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D36C50" w14:textId="3C0270FE" w:rsidR="00F13613" w:rsidRPr="0052548E" w:rsidRDefault="00E45289" w:rsidP="00F13613">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7F911E64" wp14:editId="7D47E16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13613" w:rsidRPr="0052548E">
        <w:rPr>
          <w:rFonts w:ascii="Arial" w:hAnsi="Arial" w:cs="Arial"/>
          <w:b/>
          <w:bCs/>
          <w:sz w:val="28"/>
        </w:rPr>
        <w:t>3GPP TSG RAN WG1 Meeting</w:t>
      </w:r>
      <w:r w:rsidR="00F13613">
        <w:rPr>
          <w:rFonts w:ascii="Arial" w:hAnsi="Arial" w:cs="Arial"/>
          <w:b/>
          <w:bCs/>
          <w:sz w:val="28"/>
        </w:rPr>
        <w:t xml:space="preserve"> #9</w:t>
      </w:r>
      <w:r w:rsidR="00535C53">
        <w:rPr>
          <w:rFonts w:ascii="Arial" w:hAnsi="Arial" w:cs="Arial"/>
          <w:b/>
          <w:bCs/>
          <w:sz w:val="28"/>
          <w:lang w:eastAsia="zh-CN"/>
        </w:rPr>
        <w:t>5</w:t>
      </w:r>
      <w:r w:rsidR="00F13613">
        <w:rPr>
          <w:rFonts w:ascii="Arial" w:hAnsi="Arial" w:cs="Arial"/>
          <w:b/>
          <w:bCs/>
          <w:sz w:val="28"/>
        </w:rPr>
        <w:t xml:space="preserve">          </w:t>
      </w:r>
      <w:r w:rsidR="00E8743A">
        <w:rPr>
          <w:rFonts w:ascii="Arial" w:hAnsi="Arial" w:cs="Arial"/>
          <w:b/>
          <w:bCs/>
          <w:sz w:val="28"/>
        </w:rPr>
        <w:t xml:space="preserve">                               </w:t>
      </w:r>
      <w:r w:rsidR="004C6BB0">
        <w:rPr>
          <w:rFonts w:ascii="Arial" w:hAnsi="Arial" w:cs="Arial"/>
          <w:b/>
          <w:bCs/>
          <w:sz w:val="28"/>
        </w:rPr>
        <w:t>R1-</w:t>
      </w:r>
      <w:r w:rsidR="004B6E85" w:rsidRPr="004B6E85">
        <w:t xml:space="preserve"> </w:t>
      </w:r>
      <w:r w:rsidR="004B6E85" w:rsidRPr="004B6E85">
        <w:rPr>
          <w:rFonts w:ascii="Arial" w:hAnsi="Arial" w:cs="Arial"/>
          <w:b/>
          <w:bCs/>
          <w:sz w:val="28"/>
        </w:rPr>
        <w:t>18</w:t>
      </w:r>
      <w:r w:rsidR="00532C92">
        <w:rPr>
          <w:rFonts w:ascii="Arial" w:hAnsi="Arial" w:cs="Arial"/>
          <w:b/>
          <w:bCs/>
          <w:sz w:val="28"/>
        </w:rPr>
        <w:t>13072</w:t>
      </w:r>
    </w:p>
    <w:p w14:paraId="6CEF2C61" w14:textId="6645297A" w:rsidR="003C346D" w:rsidRPr="00961FDC" w:rsidRDefault="00535C53" w:rsidP="00F13613">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Spokane</w:t>
      </w:r>
      <w:r w:rsidR="00F13613">
        <w:rPr>
          <w:rFonts w:ascii="Arial" w:eastAsia="MS Mincho" w:hAnsi="Arial" w:cs="Arial"/>
          <w:b/>
          <w:bCs/>
          <w:sz w:val="28"/>
          <w:lang w:eastAsia="ja-JP"/>
        </w:rPr>
        <w:t xml:space="preserve">, </w:t>
      </w:r>
      <w:r>
        <w:rPr>
          <w:rFonts w:ascii="Arial" w:eastAsia="MS Mincho" w:hAnsi="Arial" w:cs="Arial"/>
          <w:b/>
          <w:bCs/>
          <w:sz w:val="28"/>
          <w:lang w:eastAsia="ja-JP"/>
        </w:rPr>
        <w:t>USA</w:t>
      </w:r>
      <w:r w:rsidR="00F13613">
        <w:rPr>
          <w:rFonts w:ascii="Arial" w:eastAsia="MS Mincho" w:hAnsi="Arial" w:cs="Arial"/>
          <w:b/>
          <w:bCs/>
          <w:sz w:val="28"/>
          <w:lang w:eastAsia="ja-JP"/>
        </w:rPr>
        <w:t xml:space="preserve">, </w:t>
      </w:r>
      <w:r>
        <w:rPr>
          <w:rFonts w:ascii="Arial" w:eastAsia="MS Mincho" w:hAnsi="Arial" w:cs="Arial"/>
          <w:b/>
          <w:bCs/>
          <w:sz w:val="28"/>
          <w:lang w:eastAsia="ja-JP"/>
        </w:rPr>
        <w:t>November</w:t>
      </w:r>
      <w:r w:rsidR="00C50C8C">
        <w:rPr>
          <w:rFonts w:ascii="Arial" w:eastAsia="MS Mincho" w:hAnsi="Arial" w:cs="Arial"/>
          <w:b/>
          <w:bCs/>
          <w:sz w:val="28"/>
          <w:lang w:eastAsia="ja-JP"/>
        </w:rPr>
        <w:t xml:space="preserve"> </w:t>
      </w:r>
      <w:r>
        <w:rPr>
          <w:rFonts w:ascii="Arial" w:eastAsia="MS Mincho" w:hAnsi="Arial" w:cs="Arial"/>
          <w:b/>
          <w:bCs/>
          <w:sz w:val="28"/>
          <w:lang w:eastAsia="ja-JP"/>
        </w:rPr>
        <w:t>12</w:t>
      </w:r>
      <w:r w:rsidR="00C50C8C">
        <w:rPr>
          <w:rFonts w:ascii="Arial" w:eastAsia="MS Mincho" w:hAnsi="Arial" w:cs="Arial"/>
          <w:b/>
          <w:bCs/>
          <w:sz w:val="28"/>
          <w:vertAlign w:val="superscript"/>
          <w:lang w:eastAsia="ja-JP"/>
        </w:rPr>
        <w:t>t</w:t>
      </w:r>
      <w:r w:rsidR="00775AE7">
        <w:rPr>
          <w:rFonts w:ascii="Arial" w:eastAsia="MS Mincho" w:hAnsi="Arial" w:cs="Arial"/>
          <w:b/>
          <w:bCs/>
          <w:sz w:val="28"/>
          <w:vertAlign w:val="superscript"/>
          <w:lang w:eastAsia="ja-JP"/>
        </w:rPr>
        <w:t>h</w:t>
      </w:r>
      <w:r w:rsidR="00775AE7">
        <w:rPr>
          <w:rFonts w:ascii="Arial" w:eastAsia="MS Mincho" w:hAnsi="Arial" w:cs="Arial"/>
          <w:b/>
          <w:bCs/>
          <w:sz w:val="28"/>
          <w:lang w:eastAsia="ja-JP"/>
        </w:rPr>
        <w:t>–</w:t>
      </w:r>
      <w:r w:rsidR="0079436D">
        <w:rPr>
          <w:rFonts w:ascii="Arial" w:eastAsia="MS Mincho" w:hAnsi="Arial" w:cs="Arial"/>
          <w:b/>
          <w:bCs/>
          <w:sz w:val="28"/>
          <w:lang w:eastAsia="ja-JP"/>
        </w:rPr>
        <w:t>1</w:t>
      </w:r>
      <w:r>
        <w:rPr>
          <w:rFonts w:ascii="Arial" w:eastAsia="MS Mincho" w:hAnsi="Arial" w:cs="Arial"/>
          <w:b/>
          <w:bCs/>
          <w:sz w:val="28"/>
          <w:lang w:eastAsia="ja-JP"/>
        </w:rPr>
        <w:t>6</w:t>
      </w:r>
      <w:r w:rsidR="00E8743A">
        <w:rPr>
          <w:rFonts w:ascii="Arial" w:eastAsia="MS Mincho" w:hAnsi="Arial" w:cs="Arial"/>
          <w:b/>
          <w:bCs/>
          <w:sz w:val="28"/>
          <w:vertAlign w:val="superscript"/>
          <w:lang w:eastAsia="ja-JP"/>
        </w:rPr>
        <w:t>th</w:t>
      </w:r>
      <w:r w:rsidR="00F13613">
        <w:rPr>
          <w:rFonts w:ascii="Arial" w:eastAsia="MS Mincho" w:hAnsi="Arial" w:cs="Arial"/>
          <w:b/>
          <w:bCs/>
          <w:sz w:val="28"/>
          <w:lang w:eastAsia="ja-JP"/>
        </w:rPr>
        <w:t>, 2018</w:t>
      </w:r>
    </w:p>
    <w:p w14:paraId="2E8664A0" w14:textId="77777777" w:rsidR="003C346D" w:rsidRPr="0052396B" w:rsidRDefault="003C346D" w:rsidP="00771021">
      <w:pPr>
        <w:pBdr>
          <w:top w:val="single" w:sz="4" w:space="0" w:color="auto"/>
        </w:pBdr>
        <w:spacing w:after="0"/>
        <w:jc w:val="left"/>
        <w:rPr>
          <w:b/>
          <w:bCs/>
          <w:sz w:val="16"/>
          <w:szCs w:val="16"/>
        </w:rPr>
      </w:pPr>
    </w:p>
    <w:p w14:paraId="74CF0A70" w14:textId="00833517"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A6305E">
        <w:rPr>
          <w:b/>
        </w:rPr>
        <w:t>7</w:t>
      </w:r>
      <w:r w:rsidR="00322C68">
        <w:rPr>
          <w:b/>
        </w:rPr>
        <w:t>.</w:t>
      </w:r>
      <w:r w:rsidR="00836707">
        <w:rPr>
          <w:b/>
        </w:rPr>
        <w:t>2.2</w:t>
      </w:r>
      <w:r w:rsidR="0079436D">
        <w:rPr>
          <w:b/>
        </w:rPr>
        <w:t>.2</w:t>
      </w:r>
    </w:p>
    <w:p w14:paraId="45D0735B"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68E64FE2" w14:textId="00B20D57" w:rsidR="003C346D" w:rsidRPr="00447E0C" w:rsidRDefault="003C346D" w:rsidP="003C346D">
      <w:pPr>
        <w:spacing w:after="60"/>
        <w:ind w:left="1555" w:hanging="1555"/>
        <w:jc w:val="left"/>
        <w:rPr>
          <w:b/>
          <w:lang w:eastAsia="zh-CN"/>
        </w:rPr>
      </w:pPr>
      <w:r w:rsidRPr="00447E0C">
        <w:rPr>
          <w:b/>
        </w:rPr>
        <w:t>Title:</w:t>
      </w:r>
      <w:r w:rsidRPr="00447E0C">
        <w:rPr>
          <w:b/>
        </w:rPr>
        <w:tab/>
      </w:r>
      <w:r w:rsidR="00D44376" w:rsidRPr="00D44376">
        <w:rPr>
          <w:b/>
        </w:rPr>
        <w:t>Discussion on frame structure for NR-U operation</w:t>
      </w:r>
    </w:p>
    <w:p w14:paraId="66938B8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55CD8F7" w14:textId="77777777" w:rsidR="009C0564" w:rsidRPr="00447E0C" w:rsidRDefault="009C0564" w:rsidP="00E51A78">
      <w:pPr>
        <w:pBdr>
          <w:bottom w:val="single" w:sz="4" w:space="1" w:color="auto"/>
        </w:pBdr>
        <w:spacing w:after="0"/>
        <w:jc w:val="left"/>
        <w:rPr>
          <w:b/>
          <w:sz w:val="16"/>
          <w:szCs w:val="16"/>
        </w:rPr>
      </w:pPr>
    </w:p>
    <w:p w14:paraId="15FC5F8A" w14:textId="3814151A" w:rsidR="00B552AD" w:rsidRDefault="00B552AD" w:rsidP="000C0EC9">
      <w:pPr>
        <w:pStyle w:val="1"/>
        <w:rPr>
          <w:lang w:eastAsia="zh-CN"/>
        </w:rPr>
      </w:pPr>
      <w:r>
        <w:rPr>
          <w:lang w:eastAsia="zh-CN"/>
        </w:rPr>
        <w:t>Introduction</w:t>
      </w:r>
    </w:p>
    <w:p w14:paraId="0DE9E284" w14:textId="0186DEEB" w:rsidR="00836707" w:rsidRPr="00C1386E" w:rsidRDefault="00C50C8C" w:rsidP="00836707">
      <w:pPr>
        <w:pStyle w:val="a3"/>
        <w:rPr>
          <w:sz w:val="22"/>
          <w:szCs w:val="22"/>
        </w:rPr>
      </w:pPr>
      <w:bookmarkStart w:id="0" w:name="_Ref494215420"/>
      <w:r w:rsidRPr="00C1386E">
        <w:rPr>
          <w:sz w:val="22"/>
          <w:szCs w:val="22"/>
        </w:rPr>
        <w:t xml:space="preserve">In 3GPP </w:t>
      </w:r>
      <w:r w:rsidR="00352411" w:rsidRPr="00352411">
        <w:rPr>
          <w:sz w:val="22"/>
          <w:szCs w:val="22"/>
        </w:rPr>
        <w:t>RAN1#92bis</w:t>
      </w:r>
      <w:r w:rsidRPr="00C1386E">
        <w:rPr>
          <w:sz w:val="22"/>
          <w:szCs w:val="22"/>
        </w:rPr>
        <w:t xml:space="preserve">, </w:t>
      </w:r>
      <w:r w:rsidR="00352411">
        <w:rPr>
          <w:sz w:val="22"/>
          <w:szCs w:val="22"/>
        </w:rPr>
        <w:t xml:space="preserve">the following agreements were </w:t>
      </w:r>
      <w:r w:rsidR="006A5F22">
        <w:rPr>
          <w:sz w:val="22"/>
          <w:szCs w:val="22"/>
        </w:rPr>
        <w:t xml:space="preserve">agreed </w:t>
      </w:r>
      <w:r w:rsidR="00AB0A10">
        <w:rPr>
          <w:sz w:val="22"/>
          <w:szCs w:val="22"/>
        </w:rPr>
        <w:t>[</w:t>
      </w:r>
      <w:r w:rsidR="00B37BB8">
        <w:rPr>
          <w:sz w:val="22"/>
          <w:szCs w:val="22"/>
        </w:rPr>
        <w:t>1</w:t>
      </w:r>
      <w:r w:rsidR="00055C58" w:rsidRPr="00C1386E">
        <w:rPr>
          <w:sz w:val="22"/>
          <w:szCs w:val="22"/>
        </w:rPr>
        <w:t>]</w:t>
      </w:r>
      <w:r w:rsidRPr="00C1386E">
        <w:rPr>
          <w:sz w:val="22"/>
          <w:szCs w:val="22"/>
        </w:rPr>
        <w:t>:</w:t>
      </w:r>
    </w:p>
    <w:p w14:paraId="60A389F7" w14:textId="77777777" w:rsidR="00836707" w:rsidRPr="003F41E5" w:rsidRDefault="00836707" w:rsidP="00836707">
      <w:r w:rsidRPr="003F41E5">
        <w:rPr>
          <w:highlight w:val="green"/>
        </w:rPr>
        <w:t>Agreement:</w:t>
      </w:r>
    </w:p>
    <w:p w14:paraId="14F0739C" w14:textId="77777777" w:rsidR="00AB0A10" w:rsidRDefault="00AB0A10" w:rsidP="0041286F">
      <w:pPr>
        <w:widowControl w:val="0"/>
        <w:numPr>
          <w:ilvl w:val="0"/>
          <w:numId w:val="10"/>
        </w:numPr>
        <w:autoSpaceDE/>
        <w:autoSpaceDN/>
        <w:adjustRightInd/>
        <w:snapToGrid/>
        <w:spacing w:after="0"/>
      </w:pPr>
      <w:r w:rsidRPr="0001199A">
        <w:t xml:space="preserve">NR-U supports </w:t>
      </w:r>
      <w:r>
        <w:t xml:space="preserve">both Type-A and Type-B mapping </w:t>
      </w:r>
      <w:r w:rsidRPr="0001199A">
        <w:t>a</w:t>
      </w:r>
      <w:r>
        <w:t xml:space="preserve">lready supported in </w:t>
      </w:r>
      <w:r w:rsidRPr="0001199A">
        <w:t xml:space="preserve">NR </w:t>
      </w:r>
    </w:p>
    <w:p w14:paraId="678FF78B" w14:textId="77777777" w:rsidR="00AB0A10" w:rsidRPr="00D7139F" w:rsidRDefault="00AB0A10" w:rsidP="0041286F">
      <w:pPr>
        <w:widowControl w:val="0"/>
        <w:numPr>
          <w:ilvl w:val="1"/>
          <w:numId w:val="11"/>
        </w:numPr>
        <w:autoSpaceDE/>
        <w:autoSpaceDN/>
        <w:adjustRightInd/>
        <w:snapToGrid/>
        <w:spacing w:after="0"/>
      </w:pPr>
      <w:r>
        <w:t>Additional starting positions and durations are not precluded</w:t>
      </w:r>
    </w:p>
    <w:p w14:paraId="19188177" w14:textId="77777777" w:rsidR="00AB0A10" w:rsidRPr="0001199A" w:rsidRDefault="00AB0A10" w:rsidP="0041286F">
      <w:pPr>
        <w:widowControl w:val="0"/>
        <w:numPr>
          <w:ilvl w:val="0"/>
          <w:numId w:val="11"/>
        </w:numPr>
        <w:autoSpaceDE/>
        <w:autoSpaceDN/>
        <w:adjustRightInd/>
        <w:snapToGrid/>
        <w:spacing w:after="0"/>
      </w:pPr>
      <w:r w:rsidRPr="0001199A">
        <w:t xml:space="preserve">For </w:t>
      </w:r>
      <w:r>
        <w:t>sub-7 GHz</w:t>
      </w:r>
      <w:r w:rsidRPr="0001199A">
        <w:t xml:space="preserve">, NR-U </w:t>
      </w:r>
      <w:r>
        <w:t>study the SCSs, 15/30/60KHz</w:t>
      </w:r>
    </w:p>
    <w:p w14:paraId="5C2B7045" w14:textId="77777777" w:rsidR="00AB0A10" w:rsidRPr="0001199A" w:rsidRDefault="00AB0A10" w:rsidP="0041286F">
      <w:pPr>
        <w:numPr>
          <w:ilvl w:val="1"/>
          <w:numId w:val="9"/>
        </w:numPr>
        <w:autoSpaceDE/>
        <w:autoSpaceDN/>
        <w:adjustRightInd/>
        <w:snapToGrid/>
        <w:spacing w:after="0"/>
        <w:jc w:val="left"/>
        <w:rPr>
          <w:lang w:eastAsia="x-none"/>
        </w:rPr>
      </w:pPr>
      <w:r w:rsidRPr="0001199A">
        <w:t>Study performance d</w:t>
      </w:r>
      <w:r w:rsidRPr="0001199A">
        <w:rPr>
          <w:lang w:eastAsia="x-none"/>
        </w:rPr>
        <w:t xml:space="preserve">ifference between </w:t>
      </w:r>
      <w:r>
        <w:rPr>
          <w:lang w:eastAsia="x-none"/>
        </w:rPr>
        <w:t>different SCS</w:t>
      </w:r>
    </w:p>
    <w:p w14:paraId="097EF032" w14:textId="77777777" w:rsidR="00AB0A10" w:rsidRPr="0001199A" w:rsidRDefault="00AB0A10" w:rsidP="0041286F">
      <w:pPr>
        <w:numPr>
          <w:ilvl w:val="1"/>
          <w:numId w:val="9"/>
        </w:numPr>
        <w:autoSpaceDE/>
        <w:autoSpaceDN/>
        <w:adjustRightInd/>
        <w:snapToGrid/>
        <w:spacing w:after="0"/>
        <w:jc w:val="left"/>
        <w:rPr>
          <w:lang w:eastAsia="x-none"/>
        </w:rPr>
      </w:pPr>
      <w:r>
        <w:rPr>
          <w:lang w:eastAsia="x-none"/>
        </w:rPr>
        <w:t>Study if changes to UL design are needed to meet the PSD and OCB requirements</w:t>
      </w:r>
    </w:p>
    <w:p w14:paraId="65D15B92" w14:textId="77777777" w:rsidR="00AB0A10" w:rsidRPr="0001199A" w:rsidRDefault="00AB0A10" w:rsidP="0041286F">
      <w:pPr>
        <w:numPr>
          <w:ilvl w:val="1"/>
          <w:numId w:val="9"/>
        </w:numPr>
        <w:autoSpaceDE/>
        <w:autoSpaceDN/>
        <w:adjustRightInd/>
        <w:snapToGrid/>
        <w:spacing w:after="0"/>
        <w:jc w:val="left"/>
        <w:rPr>
          <w:lang w:eastAsia="x-none"/>
        </w:rPr>
      </w:pPr>
      <w:r w:rsidRPr="0001199A">
        <w:rPr>
          <w:lang w:eastAsia="x-none"/>
        </w:rPr>
        <w:t>Study if a</w:t>
      </w:r>
      <w:r>
        <w:rPr>
          <w:lang w:eastAsia="x-none"/>
        </w:rPr>
        <w:t xml:space="preserve">n </w:t>
      </w:r>
      <w:r w:rsidRPr="0001199A">
        <w:rPr>
          <w:lang w:eastAsia="x-none"/>
        </w:rPr>
        <w:t>SS block design</w:t>
      </w:r>
      <w:r>
        <w:rPr>
          <w:lang w:eastAsia="x-none"/>
        </w:rPr>
        <w:t>/RMSI/OSI</w:t>
      </w:r>
      <w:r w:rsidRPr="0001199A">
        <w:rPr>
          <w:lang w:eastAsia="x-none"/>
        </w:rPr>
        <w:t xml:space="preserve"> with 60KHz SCS is needed </w:t>
      </w:r>
    </w:p>
    <w:p w14:paraId="2BB2CCBA" w14:textId="77777777" w:rsidR="00AB0A10" w:rsidRPr="0001199A" w:rsidRDefault="00AB0A10" w:rsidP="0041286F">
      <w:pPr>
        <w:numPr>
          <w:ilvl w:val="1"/>
          <w:numId w:val="9"/>
        </w:numPr>
        <w:autoSpaceDE/>
        <w:autoSpaceDN/>
        <w:adjustRightInd/>
        <w:snapToGrid/>
        <w:spacing w:after="0"/>
        <w:jc w:val="left"/>
        <w:rPr>
          <w:lang w:eastAsia="x-none"/>
        </w:rPr>
      </w:pPr>
      <w:r w:rsidRPr="0001199A">
        <w:rPr>
          <w:lang w:eastAsia="x-none"/>
        </w:rPr>
        <w:t xml:space="preserve">Impact on MIB and SIB1 content </w:t>
      </w:r>
    </w:p>
    <w:p w14:paraId="0564C980" w14:textId="77777777" w:rsidR="00AB0A10" w:rsidRPr="0001199A" w:rsidRDefault="00AB0A10" w:rsidP="0041286F">
      <w:pPr>
        <w:widowControl w:val="0"/>
        <w:numPr>
          <w:ilvl w:val="1"/>
          <w:numId w:val="11"/>
        </w:numPr>
        <w:autoSpaceDE/>
        <w:autoSpaceDN/>
        <w:adjustRightInd/>
        <w:snapToGrid/>
        <w:spacing w:after="0"/>
      </w:pPr>
      <w:r>
        <w:t>Need for use of E</w:t>
      </w:r>
      <w:r w:rsidRPr="0001199A">
        <w:t>CP</w:t>
      </w:r>
      <w:r>
        <w:t xml:space="preserve"> for 60KHz</w:t>
      </w:r>
    </w:p>
    <w:p w14:paraId="0692E362" w14:textId="77777777" w:rsidR="00AB0A10" w:rsidRPr="00F3000D" w:rsidRDefault="00AB0A10" w:rsidP="0041286F">
      <w:pPr>
        <w:widowControl w:val="0"/>
        <w:numPr>
          <w:ilvl w:val="1"/>
          <w:numId w:val="11"/>
        </w:numPr>
        <w:autoSpaceDE/>
        <w:autoSpaceDN/>
        <w:adjustRightInd/>
        <w:snapToGrid/>
        <w:spacing w:after="0"/>
      </w:pPr>
      <w:r w:rsidRPr="0001199A">
        <w:t>RACH design with 60KHz SCS</w:t>
      </w:r>
      <w:r>
        <w:t xml:space="preserve"> in addition to options currently part of NR</w:t>
      </w:r>
    </w:p>
    <w:p w14:paraId="4C29DCB3" w14:textId="77777777" w:rsidR="00AB0A10" w:rsidRDefault="00AB0A10" w:rsidP="0041286F">
      <w:pPr>
        <w:widowControl w:val="0"/>
        <w:numPr>
          <w:ilvl w:val="1"/>
          <w:numId w:val="11"/>
        </w:numPr>
        <w:autoSpaceDE/>
        <w:autoSpaceDN/>
        <w:adjustRightInd/>
        <w:snapToGrid/>
        <w:spacing w:after="0"/>
      </w:pPr>
      <w:r w:rsidRPr="0001199A">
        <w:t xml:space="preserve">Other considerations are not precluded. </w:t>
      </w:r>
    </w:p>
    <w:p w14:paraId="7D049E68" w14:textId="77777777" w:rsidR="00AB0A10" w:rsidRDefault="00AB0A10" w:rsidP="0041286F">
      <w:pPr>
        <w:widowControl w:val="0"/>
        <w:numPr>
          <w:ilvl w:val="1"/>
          <w:numId w:val="11"/>
        </w:numPr>
        <w:autoSpaceDE/>
        <w:autoSpaceDN/>
        <w:adjustRightInd/>
        <w:snapToGrid/>
        <w:spacing w:after="0"/>
      </w:pPr>
      <w:r>
        <w:t>Impact on support of different BWs with different SCS</w:t>
      </w:r>
    </w:p>
    <w:p w14:paraId="353E04C0" w14:textId="77777777" w:rsidR="00AB0A10" w:rsidRPr="0001199A" w:rsidRDefault="00AB0A10" w:rsidP="0041286F">
      <w:pPr>
        <w:widowControl w:val="0"/>
        <w:numPr>
          <w:ilvl w:val="0"/>
          <w:numId w:val="11"/>
        </w:numPr>
        <w:autoSpaceDE/>
        <w:autoSpaceDN/>
        <w:adjustRightInd/>
        <w:snapToGrid/>
        <w:spacing w:after="0"/>
      </w:pPr>
      <w:r>
        <w:t>Study s</w:t>
      </w:r>
      <w:r w:rsidRPr="0001199A">
        <w:t>upport</w:t>
      </w:r>
      <w:r>
        <w:t>ing</w:t>
      </w:r>
      <w:r w:rsidRPr="0001199A">
        <w:t xml:space="preserve"> more than one switching points within a TxOP</w:t>
      </w:r>
    </w:p>
    <w:p w14:paraId="4B487259" w14:textId="201DC12D" w:rsidR="00AB0A10" w:rsidRDefault="00AB0A10" w:rsidP="0041286F">
      <w:pPr>
        <w:widowControl w:val="0"/>
        <w:numPr>
          <w:ilvl w:val="1"/>
          <w:numId w:val="11"/>
        </w:numPr>
        <w:autoSpaceDE/>
        <w:autoSpaceDN/>
        <w:adjustRightInd/>
        <w:snapToGrid/>
        <w:spacing w:after="0"/>
      </w:pPr>
      <w:r w:rsidRPr="0001199A">
        <w:t>FFS the LBT requirement for each DL/UL data/control burst in the TxOP</w:t>
      </w:r>
    </w:p>
    <w:p w14:paraId="4833883B" w14:textId="77777777" w:rsidR="0065784A" w:rsidRDefault="0065784A" w:rsidP="00AB0A10">
      <w:pPr>
        <w:pStyle w:val="a3"/>
        <w:rPr>
          <w:sz w:val="22"/>
          <w:szCs w:val="22"/>
        </w:rPr>
      </w:pPr>
    </w:p>
    <w:p w14:paraId="0315583B" w14:textId="47746038" w:rsidR="00AB0A10" w:rsidRPr="00C1386E" w:rsidRDefault="00AB0A10" w:rsidP="00AB0A10">
      <w:pPr>
        <w:pStyle w:val="a3"/>
        <w:rPr>
          <w:sz w:val="22"/>
          <w:szCs w:val="22"/>
        </w:rPr>
      </w:pPr>
      <w:r w:rsidRPr="00C1386E">
        <w:rPr>
          <w:sz w:val="22"/>
          <w:szCs w:val="22"/>
        </w:rPr>
        <w:t xml:space="preserve">In 3GPP </w:t>
      </w:r>
      <w:r>
        <w:rPr>
          <w:sz w:val="22"/>
          <w:szCs w:val="22"/>
        </w:rPr>
        <w:t>RAN1#93</w:t>
      </w:r>
      <w:r w:rsidRPr="00352411">
        <w:rPr>
          <w:sz w:val="22"/>
          <w:szCs w:val="22"/>
        </w:rPr>
        <w:t>bis</w:t>
      </w:r>
      <w:r w:rsidRPr="00C1386E">
        <w:rPr>
          <w:sz w:val="22"/>
          <w:szCs w:val="22"/>
        </w:rPr>
        <w:t xml:space="preserve">, </w:t>
      </w:r>
      <w:r>
        <w:rPr>
          <w:sz w:val="22"/>
          <w:szCs w:val="22"/>
        </w:rPr>
        <w:t xml:space="preserve">the following agreements were </w:t>
      </w:r>
      <w:r w:rsidR="006A5F22">
        <w:rPr>
          <w:sz w:val="22"/>
          <w:szCs w:val="22"/>
        </w:rPr>
        <w:t xml:space="preserve">agreed </w:t>
      </w:r>
      <w:r>
        <w:rPr>
          <w:sz w:val="22"/>
          <w:szCs w:val="22"/>
        </w:rPr>
        <w:t>[</w:t>
      </w:r>
      <w:r w:rsidR="00B37BB8">
        <w:rPr>
          <w:sz w:val="22"/>
          <w:szCs w:val="22"/>
        </w:rPr>
        <w:t>2</w:t>
      </w:r>
      <w:r w:rsidRPr="00C1386E">
        <w:rPr>
          <w:sz w:val="22"/>
          <w:szCs w:val="22"/>
        </w:rPr>
        <w:t>]:</w:t>
      </w:r>
    </w:p>
    <w:p w14:paraId="794CF56B" w14:textId="77777777" w:rsidR="00673A59" w:rsidRPr="00B9277C" w:rsidRDefault="00673A59" w:rsidP="00673A59">
      <w:pPr>
        <w:spacing w:after="0"/>
        <w:ind w:left="720" w:hanging="720"/>
        <w:jc w:val="left"/>
        <w:rPr>
          <w:rFonts w:ascii="Times" w:eastAsia="Batang" w:hAnsi="Times"/>
          <w:szCs w:val="24"/>
        </w:rPr>
      </w:pPr>
      <w:bookmarkStart w:id="1" w:name="OLE_LINK13"/>
      <w:bookmarkStart w:id="2" w:name="OLE_LINK14"/>
      <w:r w:rsidRPr="00B9277C">
        <w:rPr>
          <w:rFonts w:ascii="Times" w:eastAsia="Batang" w:hAnsi="Times"/>
          <w:szCs w:val="24"/>
          <w:highlight w:val="green"/>
        </w:rPr>
        <w:t>Agreement:</w:t>
      </w:r>
    </w:p>
    <w:p w14:paraId="186FF59F" w14:textId="77777777" w:rsidR="00673A59" w:rsidRPr="00B9277C" w:rsidRDefault="00673A59" w:rsidP="0041286F">
      <w:pPr>
        <w:numPr>
          <w:ilvl w:val="0"/>
          <w:numId w:val="13"/>
        </w:numPr>
        <w:overflowPunct w:val="0"/>
        <w:snapToGrid/>
        <w:contextualSpacing/>
        <w:textAlignment w:val="baseline"/>
      </w:pPr>
      <w:r w:rsidRPr="00B9277C">
        <w:t xml:space="preserve">Benefits of using a signal that facilitates its detection with low complexity can be investigated including all/part of the following scenarios/use cases: </w:t>
      </w:r>
    </w:p>
    <w:p w14:paraId="1A2E9008" w14:textId="77777777" w:rsidR="00673A59" w:rsidRPr="00B9277C" w:rsidRDefault="00673A59" w:rsidP="0041286F">
      <w:pPr>
        <w:numPr>
          <w:ilvl w:val="1"/>
          <w:numId w:val="13"/>
        </w:numPr>
        <w:overflowPunct w:val="0"/>
        <w:snapToGrid/>
        <w:contextualSpacing/>
        <w:textAlignment w:val="baseline"/>
      </w:pPr>
      <w:r w:rsidRPr="00B9277C">
        <w:t>UE power saving</w:t>
      </w:r>
    </w:p>
    <w:p w14:paraId="07585063" w14:textId="77777777" w:rsidR="00673A59" w:rsidRPr="00B9277C" w:rsidRDefault="00673A59" w:rsidP="0041286F">
      <w:pPr>
        <w:numPr>
          <w:ilvl w:val="1"/>
          <w:numId w:val="13"/>
        </w:numPr>
        <w:overflowPunct w:val="0"/>
        <w:snapToGrid/>
        <w:contextualSpacing/>
        <w:textAlignment w:val="baseline"/>
      </w:pPr>
      <w:r w:rsidRPr="00B9277C">
        <w:t>Improved coexistence</w:t>
      </w:r>
    </w:p>
    <w:p w14:paraId="62109265" w14:textId="77777777" w:rsidR="00673A59" w:rsidRPr="00B9277C" w:rsidRDefault="00673A59" w:rsidP="0041286F">
      <w:pPr>
        <w:numPr>
          <w:ilvl w:val="1"/>
          <w:numId w:val="13"/>
        </w:numPr>
        <w:overflowPunct w:val="0"/>
        <w:snapToGrid/>
        <w:contextualSpacing/>
        <w:textAlignment w:val="baseline"/>
      </w:pPr>
      <w:r w:rsidRPr="00B9277C">
        <w:t xml:space="preserve">Spatial reuse at least within the same operator network </w:t>
      </w:r>
    </w:p>
    <w:p w14:paraId="30CD21E1" w14:textId="77777777" w:rsidR="00673A59" w:rsidRPr="00B9277C" w:rsidRDefault="00673A59" w:rsidP="0041286F">
      <w:pPr>
        <w:numPr>
          <w:ilvl w:val="1"/>
          <w:numId w:val="13"/>
        </w:numPr>
        <w:overflowPunct w:val="0"/>
        <w:snapToGrid/>
        <w:contextualSpacing/>
        <w:textAlignment w:val="baseline"/>
      </w:pPr>
      <w:r w:rsidRPr="00B9277C">
        <w:t>Serving cell transmission burst acquisition</w:t>
      </w:r>
    </w:p>
    <w:p w14:paraId="489991E0" w14:textId="77777777" w:rsidR="00673A59" w:rsidRPr="00B9277C" w:rsidRDefault="00673A59" w:rsidP="0041286F">
      <w:pPr>
        <w:numPr>
          <w:ilvl w:val="1"/>
          <w:numId w:val="13"/>
        </w:numPr>
        <w:overflowPunct w:val="0"/>
        <w:snapToGrid/>
        <w:contextualSpacing/>
        <w:textAlignment w:val="baseline"/>
      </w:pPr>
      <w:r w:rsidRPr="00B9277C">
        <w:t>FFS: further usage scenarios</w:t>
      </w:r>
    </w:p>
    <w:p w14:paraId="1B676AFB" w14:textId="77777777" w:rsidR="00160A6F" w:rsidRDefault="00160A6F" w:rsidP="0065784A">
      <w:pPr>
        <w:widowControl w:val="0"/>
        <w:kinsoku w:val="0"/>
        <w:overflowPunct w:val="0"/>
        <w:adjustRightInd/>
        <w:snapToGrid/>
      </w:pPr>
    </w:p>
    <w:p w14:paraId="2BE30276" w14:textId="1997F74A" w:rsidR="006A5F22" w:rsidRDefault="006A5F22" w:rsidP="0065784A">
      <w:pPr>
        <w:widowControl w:val="0"/>
        <w:kinsoku w:val="0"/>
        <w:overflowPunct w:val="0"/>
        <w:adjustRightInd/>
        <w:snapToGrid/>
      </w:pPr>
      <w:r w:rsidRPr="00C1386E">
        <w:t xml:space="preserve">In 3GPP </w:t>
      </w:r>
      <w:r>
        <w:t>RAN1#94</w:t>
      </w:r>
      <w:r w:rsidRPr="00C1386E">
        <w:t xml:space="preserve">, </w:t>
      </w:r>
      <w:r>
        <w:t>the following agreements were agreed [</w:t>
      </w:r>
      <w:r w:rsidR="00B37BB8">
        <w:t>3</w:t>
      </w:r>
      <w:r w:rsidRPr="00C1386E">
        <w:t>]:</w:t>
      </w:r>
    </w:p>
    <w:p w14:paraId="6F4C3EB0" w14:textId="77777777" w:rsidR="006A5F22" w:rsidRDefault="006A5F22" w:rsidP="006A5F22">
      <w:pPr>
        <w:rPr>
          <w:lang w:eastAsia="x-none"/>
        </w:rPr>
      </w:pPr>
      <w:r w:rsidRPr="003A2989">
        <w:rPr>
          <w:highlight w:val="green"/>
          <w:lang w:eastAsia="x-none"/>
        </w:rPr>
        <w:t>Agreement:</w:t>
      </w:r>
    </w:p>
    <w:p w14:paraId="5B0DD787" w14:textId="77777777" w:rsidR="006A5F22" w:rsidRDefault="006A5F22" w:rsidP="0041286F">
      <w:pPr>
        <w:numPr>
          <w:ilvl w:val="0"/>
          <w:numId w:val="12"/>
        </w:numPr>
        <w:autoSpaceDE/>
        <w:autoSpaceDN/>
        <w:adjustRightInd/>
        <w:snapToGrid/>
        <w:spacing w:after="0"/>
        <w:jc w:val="left"/>
        <w:rPr>
          <w:lang w:eastAsia="x-none"/>
        </w:rPr>
      </w:pPr>
      <w:r>
        <w:rPr>
          <w:lang w:eastAsia="x-none"/>
        </w:rPr>
        <w:t>It is identified that being able to operate all DL signal/channels with the same numerology for a carrier and at least for intra-band CA on serving cells on unlicensed bands has at least the following benefits (at least for standalone operation, FFS whether this is benefit is realizable for inter-operator measurements)</w:t>
      </w:r>
    </w:p>
    <w:p w14:paraId="3D123DF8" w14:textId="77777777" w:rsidR="006A5F22" w:rsidRDefault="006A5F22" w:rsidP="0041286F">
      <w:pPr>
        <w:numPr>
          <w:ilvl w:val="1"/>
          <w:numId w:val="12"/>
        </w:numPr>
        <w:autoSpaceDE/>
        <w:autoSpaceDN/>
        <w:adjustRightInd/>
        <w:snapToGrid/>
        <w:spacing w:after="0"/>
        <w:jc w:val="left"/>
        <w:rPr>
          <w:lang w:eastAsia="x-none"/>
        </w:rPr>
      </w:pPr>
      <w:r>
        <w:rPr>
          <w:lang w:eastAsia="x-none"/>
        </w:rPr>
        <w:t>Lower implementation complexity (e.g., a single FFT, no switching gaps)</w:t>
      </w:r>
    </w:p>
    <w:p w14:paraId="7FE02A75" w14:textId="77777777" w:rsidR="006A5F22" w:rsidRDefault="006A5F22" w:rsidP="0041286F">
      <w:pPr>
        <w:numPr>
          <w:ilvl w:val="1"/>
          <w:numId w:val="12"/>
        </w:numPr>
        <w:autoSpaceDE/>
        <w:autoSpaceDN/>
        <w:adjustRightInd/>
        <w:snapToGrid/>
        <w:spacing w:after="0"/>
        <w:jc w:val="left"/>
        <w:rPr>
          <w:lang w:eastAsia="x-none"/>
        </w:rPr>
      </w:pPr>
      <w:r>
        <w:rPr>
          <w:lang w:eastAsia="x-none"/>
        </w:rPr>
        <w:t>Lower specification impact</w:t>
      </w:r>
    </w:p>
    <w:p w14:paraId="55C9C2C3" w14:textId="77777777" w:rsidR="006A5F22" w:rsidRDefault="006A5F22" w:rsidP="0041286F">
      <w:pPr>
        <w:numPr>
          <w:ilvl w:val="1"/>
          <w:numId w:val="12"/>
        </w:numPr>
        <w:autoSpaceDE/>
        <w:autoSpaceDN/>
        <w:adjustRightInd/>
        <w:snapToGrid/>
        <w:spacing w:after="0"/>
        <w:jc w:val="left"/>
        <w:rPr>
          <w:lang w:eastAsia="x-none"/>
        </w:rPr>
      </w:pPr>
      <w:r>
        <w:rPr>
          <w:lang w:eastAsia="x-none"/>
        </w:rPr>
        <w:t>No need for gaps for measurements on frequencies with a configured serving cell in unlicensed bands</w:t>
      </w:r>
    </w:p>
    <w:p w14:paraId="3841A136" w14:textId="77777777" w:rsidR="006A5F22" w:rsidRDefault="006A5F22" w:rsidP="0041286F">
      <w:pPr>
        <w:numPr>
          <w:ilvl w:val="0"/>
          <w:numId w:val="12"/>
        </w:numPr>
        <w:autoSpaceDE/>
        <w:autoSpaceDN/>
        <w:adjustRightInd/>
        <w:snapToGrid/>
        <w:spacing w:after="0"/>
        <w:jc w:val="left"/>
        <w:rPr>
          <w:lang w:eastAsia="x-none"/>
        </w:rPr>
      </w:pPr>
      <w:r>
        <w:rPr>
          <w:lang w:eastAsia="x-none"/>
        </w:rPr>
        <w:t xml:space="preserve">It is identified that being able to operate all UL signal/channels with the same numerology for a carrier and at least for intra-band CA on serving cells on unlicensed bands has at least the following benefits </w:t>
      </w:r>
    </w:p>
    <w:p w14:paraId="48D25D73" w14:textId="77777777" w:rsidR="006A5F22" w:rsidRDefault="006A5F22" w:rsidP="0041286F">
      <w:pPr>
        <w:numPr>
          <w:ilvl w:val="1"/>
          <w:numId w:val="12"/>
        </w:numPr>
        <w:autoSpaceDE/>
        <w:autoSpaceDN/>
        <w:adjustRightInd/>
        <w:snapToGrid/>
        <w:spacing w:after="0"/>
        <w:jc w:val="left"/>
        <w:rPr>
          <w:lang w:eastAsia="x-none"/>
        </w:rPr>
      </w:pPr>
      <w:r>
        <w:rPr>
          <w:lang w:eastAsia="x-none"/>
        </w:rPr>
        <w:lastRenderedPageBreak/>
        <w:t>Lower implementation complexity (e.g., a single FFT, no switching gaps)</w:t>
      </w:r>
    </w:p>
    <w:p w14:paraId="4957CD88" w14:textId="77777777" w:rsidR="006A5F22" w:rsidRDefault="006A5F22" w:rsidP="0041286F">
      <w:pPr>
        <w:numPr>
          <w:ilvl w:val="1"/>
          <w:numId w:val="12"/>
        </w:numPr>
        <w:autoSpaceDE/>
        <w:autoSpaceDN/>
        <w:adjustRightInd/>
        <w:snapToGrid/>
        <w:spacing w:after="0"/>
        <w:jc w:val="left"/>
        <w:rPr>
          <w:lang w:eastAsia="x-none"/>
        </w:rPr>
      </w:pPr>
      <w:r>
        <w:rPr>
          <w:lang w:eastAsia="x-none"/>
        </w:rPr>
        <w:t>Lower specification impact</w:t>
      </w:r>
    </w:p>
    <w:p w14:paraId="4874C28E" w14:textId="77777777" w:rsidR="006A5F22" w:rsidRDefault="006A5F22" w:rsidP="0041286F">
      <w:pPr>
        <w:numPr>
          <w:ilvl w:val="1"/>
          <w:numId w:val="12"/>
        </w:numPr>
        <w:autoSpaceDE/>
        <w:autoSpaceDN/>
        <w:adjustRightInd/>
        <w:snapToGrid/>
        <w:spacing w:after="0"/>
        <w:jc w:val="left"/>
        <w:rPr>
          <w:lang w:eastAsia="x-none"/>
        </w:rPr>
      </w:pPr>
      <w:r>
        <w:rPr>
          <w:lang w:eastAsia="x-none"/>
        </w:rPr>
        <w:t>Common interlace structure</w:t>
      </w:r>
    </w:p>
    <w:p w14:paraId="4258ADDC" w14:textId="77777777" w:rsidR="006A5F22" w:rsidRDefault="006A5F22" w:rsidP="0041286F">
      <w:pPr>
        <w:numPr>
          <w:ilvl w:val="1"/>
          <w:numId w:val="12"/>
        </w:numPr>
        <w:autoSpaceDE/>
        <w:autoSpaceDN/>
        <w:adjustRightInd/>
        <w:snapToGrid/>
        <w:spacing w:after="0"/>
        <w:jc w:val="left"/>
        <w:rPr>
          <w:lang w:eastAsia="x-none"/>
        </w:rPr>
      </w:pPr>
      <w:r>
        <w:rPr>
          <w:lang w:eastAsia="x-none"/>
        </w:rPr>
        <w:t>No need for gaps for transmission of SRS on a configured serving cell in unlicensed bands</w:t>
      </w:r>
    </w:p>
    <w:p w14:paraId="5F129674" w14:textId="77777777" w:rsidR="006A5F22" w:rsidRDefault="006A5F22" w:rsidP="0041286F">
      <w:pPr>
        <w:numPr>
          <w:ilvl w:val="1"/>
          <w:numId w:val="12"/>
        </w:numPr>
        <w:autoSpaceDE/>
        <w:autoSpaceDN/>
        <w:adjustRightInd/>
        <w:snapToGrid/>
        <w:spacing w:after="0"/>
        <w:jc w:val="left"/>
        <w:rPr>
          <w:lang w:eastAsia="x-none"/>
        </w:rPr>
      </w:pPr>
      <w:r>
        <w:rPr>
          <w:lang w:eastAsia="x-none"/>
        </w:rPr>
        <w:t>FFS: PRACH benefits</w:t>
      </w:r>
    </w:p>
    <w:p w14:paraId="6722CF8F" w14:textId="77777777" w:rsidR="006A5F22" w:rsidRDefault="006A5F22" w:rsidP="0041286F">
      <w:pPr>
        <w:numPr>
          <w:ilvl w:val="0"/>
          <w:numId w:val="12"/>
        </w:numPr>
        <w:autoSpaceDE/>
        <w:autoSpaceDN/>
        <w:adjustRightInd/>
        <w:snapToGrid/>
        <w:spacing w:after="0"/>
        <w:jc w:val="left"/>
        <w:rPr>
          <w:lang w:eastAsia="x-none"/>
        </w:rPr>
      </w:pPr>
      <w:r>
        <w:rPr>
          <w:lang w:eastAsia="x-none"/>
        </w:rPr>
        <w:t>FFS: same numerology for DL and UL considering switching gap</w:t>
      </w:r>
    </w:p>
    <w:p w14:paraId="0D5779B7" w14:textId="77777777" w:rsidR="00B571F1" w:rsidRDefault="00B571F1" w:rsidP="00B571F1">
      <w:pPr>
        <w:rPr>
          <w:lang w:eastAsia="x-none"/>
        </w:rPr>
      </w:pPr>
    </w:p>
    <w:p w14:paraId="3F02AB5D" w14:textId="062BFA13" w:rsidR="00B571F1" w:rsidRPr="00B571F1" w:rsidRDefault="00B571F1" w:rsidP="00B571F1">
      <w:pPr>
        <w:rPr>
          <w:highlight w:val="green"/>
          <w:lang w:eastAsia="x-none"/>
        </w:rPr>
      </w:pPr>
      <w:r w:rsidRPr="00B571F1">
        <w:rPr>
          <w:lang w:eastAsia="x-none"/>
        </w:rPr>
        <w:t>In 3GPP RAN1#94</w:t>
      </w:r>
      <w:r w:rsidR="00F063C4">
        <w:rPr>
          <w:rFonts w:hint="eastAsia"/>
          <w:lang w:eastAsia="zh-CN"/>
        </w:rPr>
        <w:t>b</w:t>
      </w:r>
      <w:r w:rsidRPr="00B571F1">
        <w:rPr>
          <w:lang w:eastAsia="x-none"/>
        </w:rPr>
        <w:t>, the following agreements were agreed [</w:t>
      </w:r>
      <w:r>
        <w:rPr>
          <w:lang w:eastAsia="x-none"/>
        </w:rPr>
        <w:t>4</w:t>
      </w:r>
      <w:r w:rsidRPr="00B571F1">
        <w:rPr>
          <w:lang w:eastAsia="x-none"/>
        </w:rPr>
        <w:t>]:</w:t>
      </w:r>
    </w:p>
    <w:p w14:paraId="7C2A914A" w14:textId="77777777" w:rsidR="00B571F1" w:rsidRPr="003D6B7F" w:rsidRDefault="00B571F1" w:rsidP="00B571F1">
      <w:pPr>
        <w:rPr>
          <w:lang w:eastAsia="x-none"/>
        </w:rPr>
      </w:pPr>
      <w:r w:rsidRPr="003D6B7F">
        <w:rPr>
          <w:highlight w:val="green"/>
          <w:lang w:eastAsia="x-none"/>
        </w:rPr>
        <w:t>Agreement:</w:t>
      </w:r>
    </w:p>
    <w:p w14:paraId="0814AE5C" w14:textId="77777777" w:rsidR="00B571F1" w:rsidRPr="003D6B7F" w:rsidRDefault="00B571F1" w:rsidP="00B571F1">
      <w:pPr>
        <w:rPr>
          <w:lang w:eastAsia="x-none"/>
        </w:rPr>
      </w:pPr>
      <w:r w:rsidRPr="003D6B7F">
        <w:rPr>
          <w:rFonts w:hint="eastAsia"/>
          <w:lang w:eastAsia="x-none"/>
        </w:rPr>
        <w:t xml:space="preserve">It has been identified that support of different numerology candidates at least has </w:t>
      </w:r>
      <w:r>
        <w:rPr>
          <w:lang w:eastAsia="x-none"/>
        </w:rPr>
        <w:t xml:space="preserve">the </w:t>
      </w:r>
      <w:r w:rsidRPr="003D6B7F">
        <w:rPr>
          <w:rFonts w:hint="eastAsia"/>
          <w:lang w:eastAsia="x-none"/>
        </w:rPr>
        <w:t>following specification impacts.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4"/>
        <w:gridCol w:w="3232"/>
        <w:gridCol w:w="4081"/>
      </w:tblGrid>
      <w:tr w:rsidR="00B571F1" w:rsidRPr="003D6B7F" w14:paraId="330595DB" w14:textId="77777777" w:rsidTr="00CB1D49">
        <w:tc>
          <w:tcPr>
            <w:tcW w:w="2065" w:type="dxa"/>
            <w:shd w:val="clear" w:color="auto" w:fill="auto"/>
          </w:tcPr>
          <w:p w14:paraId="1C71B73F" w14:textId="77777777" w:rsidR="00B571F1" w:rsidRPr="003D6B7F" w:rsidRDefault="00B571F1" w:rsidP="00CB1D49">
            <w:pPr>
              <w:rPr>
                <w:b/>
                <w:lang w:val="x-none" w:eastAsia="x-none"/>
              </w:rPr>
            </w:pPr>
            <w:bookmarkStart w:id="3" w:name="_Hlk525830964"/>
            <w:r w:rsidRPr="003D6B7F">
              <w:rPr>
                <w:b/>
                <w:lang w:val="x-none" w:eastAsia="x-none"/>
              </w:rPr>
              <w:t>Item</w:t>
            </w:r>
          </w:p>
        </w:tc>
        <w:tc>
          <w:tcPr>
            <w:tcW w:w="3330" w:type="dxa"/>
            <w:shd w:val="clear" w:color="auto" w:fill="auto"/>
          </w:tcPr>
          <w:p w14:paraId="518FABBA" w14:textId="77777777" w:rsidR="00B571F1" w:rsidRPr="003D6B7F" w:rsidRDefault="00B571F1" w:rsidP="00CB1D49">
            <w:pPr>
              <w:rPr>
                <w:b/>
                <w:lang w:val="x-none" w:eastAsia="x-none"/>
              </w:rPr>
            </w:pPr>
            <w:r w:rsidRPr="003D6B7F">
              <w:rPr>
                <w:b/>
                <w:lang w:val="x-none" w:eastAsia="x-none"/>
              </w:rPr>
              <w:t>15/30 kHz SCS</w:t>
            </w:r>
          </w:p>
        </w:tc>
        <w:tc>
          <w:tcPr>
            <w:tcW w:w="4234" w:type="dxa"/>
            <w:shd w:val="clear" w:color="auto" w:fill="auto"/>
          </w:tcPr>
          <w:p w14:paraId="0FBBCF1F" w14:textId="77777777" w:rsidR="00B571F1" w:rsidRPr="003D6B7F" w:rsidRDefault="00B571F1" w:rsidP="00CB1D49">
            <w:pPr>
              <w:rPr>
                <w:b/>
                <w:lang w:val="x-none" w:eastAsia="x-none"/>
              </w:rPr>
            </w:pPr>
            <w:r w:rsidRPr="003D6B7F">
              <w:rPr>
                <w:b/>
                <w:lang w:val="x-none" w:eastAsia="x-none"/>
              </w:rPr>
              <w:t>60 kHz SCS</w:t>
            </w:r>
          </w:p>
        </w:tc>
      </w:tr>
      <w:tr w:rsidR="00B571F1" w:rsidRPr="003D6B7F" w14:paraId="68A8DACF" w14:textId="77777777" w:rsidTr="00CB1D49">
        <w:tc>
          <w:tcPr>
            <w:tcW w:w="2065" w:type="dxa"/>
            <w:shd w:val="clear" w:color="auto" w:fill="auto"/>
          </w:tcPr>
          <w:p w14:paraId="7852B1DF" w14:textId="77777777" w:rsidR="00B571F1" w:rsidRPr="003D6B7F" w:rsidRDefault="00B571F1" w:rsidP="00CB1D49">
            <w:pPr>
              <w:rPr>
                <w:lang w:val="x-none" w:eastAsia="x-none"/>
              </w:rPr>
            </w:pPr>
            <w:r w:rsidRPr="003D6B7F">
              <w:rPr>
                <w:lang w:val="x-none" w:eastAsia="x-none"/>
              </w:rPr>
              <w:t>UL Interlace Design</w:t>
            </w:r>
          </w:p>
        </w:tc>
        <w:tc>
          <w:tcPr>
            <w:tcW w:w="3330" w:type="dxa"/>
            <w:shd w:val="clear" w:color="auto" w:fill="auto"/>
          </w:tcPr>
          <w:p w14:paraId="177EA483" w14:textId="77777777" w:rsidR="00B571F1" w:rsidRPr="003D6B7F" w:rsidRDefault="00B571F1" w:rsidP="00CB1D49">
            <w:pPr>
              <w:rPr>
                <w:lang w:val="x-none" w:eastAsia="x-none"/>
              </w:rPr>
            </w:pPr>
            <w:r w:rsidRPr="003D6B7F">
              <w:rPr>
                <w:lang w:val="x-none" w:eastAsia="x-none"/>
              </w:rPr>
              <w:t>PRB-based interlacing has following spec impacts.</w:t>
            </w:r>
          </w:p>
          <w:p w14:paraId="7079E9AA" w14:textId="77777777" w:rsidR="00B571F1" w:rsidRPr="003D6B7F" w:rsidRDefault="00B571F1" w:rsidP="0041286F">
            <w:pPr>
              <w:numPr>
                <w:ilvl w:val="0"/>
                <w:numId w:val="14"/>
              </w:numPr>
              <w:autoSpaceDE/>
              <w:autoSpaceDN/>
              <w:adjustRightInd/>
              <w:snapToGrid/>
              <w:spacing w:after="0"/>
              <w:jc w:val="left"/>
              <w:rPr>
                <w:lang w:eastAsia="x-none"/>
              </w:rPr>
            </w:pPr>
            <w:r w:rsidRPr="003D6B7F">
              <w:rPr>
                <w:lang w:eastAsia="x-none"/>
              </w:rPr>
              <w:t>Number of interlaces</w:t>
            </w:r>
          </w:p>
          <w:p w14:paraId="100601D1" w14:textId="77777777" w:rsidR="00B571F1" w:rsidRPr="003D6B7F" w:rsidRDefault="00B571F1" w:rsidP="0041286F">
            <w:pPr>
              <w:numPr>
                <w:ilvl w:val="0"/>
                <w:numId w:val="14"/>
              </w:numPr>
              <w:autoSpaceDE/>
              <w:autoSpaceDN/>
              <w:adjustRightInd/>
              <w:snapToGrid/>
              <w:spacing w:after="0"/>
              <w:jc w:val="left"/>
              <w:rPr>
                <w:lang w:eastAsia="x-none"/>
              </w:rPr>
            </w:pPr>
            <w:r w:rsidRPr="003D6B7F">
              <w:rPr>
                <w:lang w:eastAsia="x-none"/>
              </w:rPr>
              <w:t>Number of PRBs per interlace</w:t>
            </w:r>
          </w:p>
          <w:p w14:paraId="5180677F" w14:textId="77777777" w:rsidR="00B571F1" w:rsidRPr="003D6B7F" w:rsidRDefault="00B571F1" w:rsidP="0041286F">
            <w:pPr>
              <w:numPr>
                <w:ilvl w:val="0"/>
                <w:numId w:val="14"/>
              </w:numPr>
              <w:autoSpaceDE/>
              <w:autoSpaceDN/>
              <w:adjustRightInd/>
              <w:snapToGrid/>
              <w:spacing w:after="0"/>
              <w:jc w:val="left"/>
              <w:rPr>
                <w:lang w:eastAsia="x-none"/>
              </w:rPr>
            </w:pPr>
            <w:r w:rsidRPr="003D6B7F">
              <w:rPr>
                <w:lang w:eastAsia="x-none"/>
              </w:rPr>
              <w:t>Resource allocation</w:t>
            </w:r>
          </w:p>
          <w:p w14:paraId="460F524C" w14:textId="77777777" w:rsidR="00B571F1" w:rsidRPr="003D6B7F" w:rsidRDefault="00B571F1" w:rsidP="0041286F">
            <w:pPr>
              <w:numPr>
                <w:ilvl w:val="0"/>
                <w:numId w:val="14"/>
              </w:numPr>
              <w:autoSpaceDE/>
              <w:autoSpaceDN/>
              <w:adjustRightInd/>
              <w:snapToGrid/>
              <w:spacing w:after="0"/>
              <w:jc w:val="left"/>
              <w:rPr>
                <w:lang w:eastAsia="x-none"/>
              </w:rPr>
            </w:pPr>
            <w:r w:rsidRPr="003D6B7F">
              <w:rPr>
                <w:lang w:eastAsia="x-none"/>
              </w:rPr>
              <w:t>Channel estimation aspects (e.g., impact on PRG)</w:t>
            </w:r>
          </w:p>
          <w:p w14:paraId="54D4FB4F" w14:textId="77777777" w:rsidR="00B571F1" w:rsidRPr="003D6B7F" w:rsidRDefault="00B571F1" w:rsidP="00CB1D49">
            <w:pPr>
              <w:rPr>
                <w:lang w:val="x-none" w:eastAsia="x-none"/>
              </w:rPr>
            </w:pPr>
          </w:p>
        </w:tc>
        <w:tc>
          <w:tcPr>
            <w:tcW w:w="4234" w:type="dxa"/>
            <w:shd w:val="clear" w:color="auto" w:fill="auto"/>
          </w:tcPr>
          <w:p w14:paraId="09B9ED67" w14:textId="77777777" w:rsidR="00B571F1" w:rsidRPr="003D6B7F" w:rsidRDefault="00B571F1" w:rsidP="00CB1D49">
            <w:pPr>
              <w:rPr>
                <w:lang w:val="x-none" w:eastAsia="x-none"/>
              </w:rPr>
            </w:pPr>
            <w:r w:rsidRPr="003D6B7F">
              <w:rPr>
                <w:rFonts w:hint="eastAsia"/>
                <w:lang w:val="x-none" w:eastAsia="x-none"/>
              </w:rPr>
              <w:t>PRB-based interlacing</w:t>
            </w:r>
            <w:r w:rsidRPr="003D6B7F">
              <w:rPr>
                <w:lang w:val="x-none" w:eastAsia="x-none"/>
              </w:rPr>
              <w:t xml:space="preserve"> has following spec impacts</w:t>
            </w:r>
            <w:r w:rsidRPr="003D6B7F">
              <w:rPr>
                <w:rFonts w:hint="eastAsia"/>
                <w:lang w:val="x-none" w:eastAsia="x-none"/>
              </w:rPr>
              <w:t>,</w:t>
            </w:r>
          </w:p>
          <w:p w14:paraId="3CD54AE1" w14:textId="77777777" w:rsidR="00B571F1" w:rsidRPr="003D6B7F" w:rsidRDefault="00B571F1" w:rsidP="0041286F">
            <w:pPr>
              <w:numPr>
                <w:ilvl w:val="0"/>
                <w:numId w:val="14"/>
              </w:numPr>
              <w:autoSpaceDE/>
              <w:autoSpaceDN/>
              <w:adjustRightInd/>
              <w:snapToGrid/>
              <w:spacing w:after="0"/>
              <w:jc w:val="left"/>
              <w:rPr>
                <w:lang w:eastAsia="x-none"/>
              </w:rPr>
            </w:pPr>
            <w:r w:rsidRPr="003D6B7F">
              <w:rPr>
                <w:lang w:eastAsia="x-none"/>
              </w:rPr>
              <w:t>Number of interlaces</w:t>
            </w:r>
          </w:p>
          <w:p w14:paraId="5DA677FF" w14:textId="77777777" w:rsidR="00B571F1" w:rsidRPr="003D6B7F" w:rsidRDefault="00B571F1" w:rsidP="0041286F">
            <w:pPr>
              <w:numPr>
                <w:ilvl w:val="0"/>
                <w:numId w:val="14"/>
              </w:numPr>
              <w:autoSpaceDE/>
              <w:autoSpaceDN/>
              <w:adjustRightInd/>
              <w:snapToGrid/>
              <w:spacing w:after="0"/>
              <w:jc w:val="left"/>
              <w:rPr>
                <w:lang w:eastAsia="x-none"/>
              </w:rPr>
            </w:pPr>
            <w:r w:rsidRPr="003D6B7F">
              <w:rPr>
                <w:lang w:eastAsia="x-none"/>
              </w:rPr>
              <w:t>Number of PRBs per interlace</w:t>
            </w:r>
          </w:p>
          <w:p w14:paraId="56565ECE" w14:textId="77777777" w:rsidR="00B571F1" w:rsidRPr="003D6B7F" w:rsidRDefault="00B571F1" w:rsidP="0041286F">
            <w:pPr>
              <w:numPr>
                <w:ilvl w:val="0"/>
                <w:numId w:val="14"/>
              </w:numPr>
              <w:autoSpaceDE/>
              <w:autoSpaceDN/>
              <w:adjustRightInd/>
              <w:snapToGrid/>
              <w:spacing w:after="0"/>
              <w:jc w:val="left"/>
              <w:rPr>
                <w:lang w:eastAsia="x-none"/>
              </w:rPr>
            </w:pPr>
            <w:r w:rsidRPr="003D6B7F">
              <w:rPr>
                <w:lang w:eastAsia="x-none"/>
              </w:rPr>
              <w:t>Resource allocation</w:t>
            </w:r>
          </w:p>
          <w:p w14:paraId="4A7FF7A0" w14:textId="77777777" w:rsidR="00B571F1" w:rsidRPr="003D6B7F" w:rsidRDefault="00B571F1" w:rsidP="0041286F">
            <w:pPr>
              <w:numPr>
                <w:ilvl w:val="0"/>
                <w:numId w:val="14"/>
              </w:numPr>
              <w:autoSpaceDE/>
              <w:autoSpaceDN/>
              <w:adjustRightInd/>
              <w:snapToGrid/>
              <w:spacing w:after="0"/>
              <w:jc w:val="left"/>
              <w:rPr>
                <w:lang w:eastAsia="x-none"/>
              </w:rPr>
            </w:pPr>
            <w:r w:rsidRPr="003D6B7F">
              <w:rPr>
                <w:lang w:eastAsia="x-none"/>
              </w:rPr>
              <w:t>Channel estimation aspects (e.g., impact on PRG)</w:t>
            </w:r>
          </w:p>
          <w:p w14:paraId="2A4B9975" w14:textId="77777777" w:rsidR="00B571F1" w:rsidRPr="003D6B7F" w:rsidRDefault="00B571F1" w:rsidP="00CB1D49">
            <w:pPr>
              <w:rPr>
                <w:lang w:val="x-none" w:eastAsia="x-none"/>
              </w:rPr>
            </w:pPr>
            <w:r w:rsidRPr="003D6B7F">
              <w:rPr>
                <w:lang w:val="x-none" w:eastAsia="x-none"/>
              </w:rPr>
              <w:t>In addition to above impacts,</w:t>
            </w:r>
            <w:r w:rsidRPr="003D6B7F">
              <w:rPr>
                <w:rFonts w:hint="eastAsia"/>
                <w:lang w:val="x-none" w:eastAsia="x-none"/>
              </w:rPr>
              <w:t xml:space="preserve"> sub-PRB-based interlacing</w:t>
            </w:r>
            <w:r w:rsidRPr="003D6B7F">
              <w:rPr>
                <w:lang w:val="x-none" w:eastAsia="x-none"/>
              </w:rPr>
              <w:t xml:space="preserve"> has following spec impacts,</w:t>
            </w:r>
          </w:p>
          <w:p w14:paraId="314AD94C" w14:textId="77777777" w:rsidR="00B571F1" w:rsidRPr="003D6B7F" w:rsidRDefault="00B571F1" w:rsidP="0041286F">
            <w:pPr>
              <w:numPr>
                <w:ilvl w:val="0"/>
                <w:numId w:val="14"/>
              </w:numPr>
              <w:autoSpaceDE/>
              <w:autoSpaceDN/>
              <w:adjustRightInd/>
              <w:snapToGrid/>
              <w:spacing w:after="0"/>
              <w:jc w:val="left"/>
              <w:rPr>
                <w:lang w:eastAsia="x-none"/>
              </w:rPr>
            </w:pPr>
            <w:r w:rsidRPr="003D6B7F">
              <w:rPr>
                <w:lang w:eastAsia="x-none"/>
              </w:rPr>
              <w:t>Reference signal design (e.g., DMRS )</w:t>
            </w:r>
          </w:p>
          <w:p w14:paraId="1F7F1081" w14:textId="77777777" w:rsidR="00B571F1" w:rsidRPr="003D6B7F" w:rsidRDefault="00B571F1" w:rsidP="0041286F">
            <w:pPr>
              <w:numPr>
                <w:ilvl w:val="0"/>
                <w:numId w:val="14"/>
              </w:numPr>
              <w:autoSpaceDE/>
              <w:autoSpaceDN/>
              <w:adjustRightInd/>
              <w:snapToGrid/>
              <w:spacing w:after="0"/>
              <w:jc w:val="left"/>
              <w:rPr>
                <w:lang w:val="x-none" w:eastAsia="x-none"/>
              </w:rPr>
            </w:pPr>
            <w:r w:rsidRPr="003D6B7F">
              <w:rPr>
                <w:lang w:eastAsia="x-none"/>
              </w:rPr>
              <w:t>Resource allocation</w:t>
            </w:r>
          </w:p>
        </w:tc>
      </w:tr>
      <w:tr w:rsidR="00B571F1" w:rsidRPr="003D6B7F" w14:paraId="555E6035" w14:textId="77777777" w:rsidTr="00CB1D49">
        <w:tc>
          <w:tcPr>
            <w:tcW w:w="2065" w:type="dxa"/>
            <w:shd w:val="clear" w:color="auto" w:fill="auto"/>
          </w:tcPr>
          <w:p w14:paraId="30DF2F03" w14:textId="77777777" w:rsidR="00B571F1" w:rsidRPr="003D6B7F" w:rsidRDefault="00B571F1" w:rsidP="00CB1D49">
            <w:pPr>
              <w:rPr>
                <w:lang w:val="x-none" w:eastAsia="x-none"/>
              </w:rPr>
            </w:pPr>
            <w:r w:rsidRPr="003D6B7F">
              <w:rPr>
                <w:lang w:val="x-none" w:eastAsia="x-none"/>
              </w:rPr>
              <w:t>NR-U DRS Design</w:t>
            </w:r>
          </w:p>
        </w:tc>
        <w:tc>
          <w:tcPr>
            <w:tcW w:w="3330" w:type="dxa"/>
            <w:shd w:val="clear" w:color="auto" w:fill="auto"/>
          </w:tcPr>
          <w:p w14:paraId="7D1B4A92" w14:textId="77777777" w:rsidR="00B571F1" w:rsidRPr="003D6B7F" w:rsidRDefault="00B571F1" w:rsidP="0041286F">
            <w:pPr>
              <w:numPr>
                <w:ilvl w:val="0"/>
                <w:numId w:val="16"/>
              </w:numPr>
              <w:autoSpaceDE/>
              <w:autoSpaceDN/>
              <w:adjustRightInd/>
              <w:snapToGrid/>
              <w:spacing w:after="0"/>
              <w:jc w:val="left"/>
              <w:rPr>
                <w:lang w:eastAsia="x-none"/>
              </w:rPr>
            </w:pPr>
            <w:r w:rsidRPr="003D6B7F">
              <w:rPr>
                <w:lang w:eastAsia="x-none"/>
              </w:rPr>
              <w:t>SS/PBCH block time domain pattern is already supported in Rel-15</w:t>
            </w:r>
          </w:p>
          <w:p w14:paraId="1B08C3FE" w14:textId="77777777" w:rsidR="00B571F1" w:rsidRPr="003D6B7F" w:rsidRDefault="00B571F1" w:rsidP="00CB1D49">
            <w:pPr>
              <w:rPr>
                <w:lang w:eastAsia="x-none"/>
              </w:rPr>
            </w:pPr>
          </w:p>
        </w:tc>
        <w:tc>
          <w:tcPr>
            <w:tcW w:w="4234" w:type="dxa"/>
            <w:shd w:val="clear" w:color="auto" w:fill="auto"/>
          </w:tcPr>
          <w:p w14:paraId="3A53B1FA" w14:textId="77777777" w:rsidR="00B571F1" w:rsidRPr="003D6B7F" w:rsidRDefault="00B571F1" w:rsidP="0041286F">
            <w:pPr>
              <w:numPr>
                <w:ilvl w:val="0"/>
                <w:numId w:val="15"/>
              </w:numPr>
              <w:autoSpaceDE/>
              <w:autoSpaceDN/>
              <w:adjustRightInd/>
              <w:snapToGrid/>
              <w:spacing w:after="0"/>
              <w:jc w:val="left"/>
              <w:rPr>
                <w:lang w:eastAsia="x-none"/>
              </w:rPr>
            </w:pPr>
            <w:r w:rsidRPr="003D6B7F">
              <w:rPr>
                <w:lang w:eastAsia="x-none"/>
              </w:rPr>
              <w:t>SS/PBCH block time domain pattern is not supported in Rel-15</w:t>
            </w:r>
          </w:p>
          <w:p w14:paraId="37DFA155" w14:textId="77777777" w:rsidR="00B571F1" w:rsidRPr="003D6B7F" w:rsidRDefault="00B571F1" w:rsidP="0041286F">
            <w:pPr>
              <w:numPr>
                <w:ilvl w:val="1"/>
                <w:numId w:val="15"/>
              </w:numPr>
              <w:autoSpaceDE/>
              <w:autoSpaceDN/>
              <w:adjustRightInd/>
              <w:snapToGrid/>
              <w:spacing w:after="0"/>
              <w:jc w:val="left"/>
              <w:rPr>
                <w:lang w:eastAsia="x-none"/>
              </w:rPr>
            </w:pPr>
            <w:r w:rsidRPr="003D6B7F">
              <w:rPr>
                <w:lang w:eastAsia="x-none"/>
              </w:rPr>
              <w:t>FFS for scaling Rel-15 design or new design</w:t>
            </w:r>
          </w:p>
          <w:p w14:paraId="193D07BB" w14:textId="77777777" w:rsidR="00B571F1" w:rsidRPr="003D6B7F" w:rsidRDefault="00B571F1" w:rsidP="0041286F">
            <w:pPr>
              <w:numPr>
                <w:ilvl w:val="0"/>
                <w:numId w:val="15"/>
              </w:numPr>
              <w:autoSpaceDE/>
              <w:autoSpaceDN/>
              <w:adjustRightInd/>
              <w:snapToGrid/>
              <w:spacing w:after="0"/>
              <w:jc w:val="left"/>
              <w:rPr>
                <w:lang w:eastAsia="x-none"/>
              </w:rPr>
            </w:pPr>
            <w:r w:rsidRPr="003D6B7F">
              <w:rPr>
                <w:lang w:eastAsia="x-none"/>
              </w:rPr>
              <w:t>SS/PBCH block – CORESET configuration tables (38.213, Section 13) is not supported in Rel-15</w:t>
            </w:r>
          </w:p>
        </w:tc>
      </w:tr>
      <w:bookmarkEnd w:id="3"/>
    </w:tbl>
    <w:p w14:paraId="5C3EC659" w14:textId="77777777" w:rsidR="006A5F22" w:rsidRDefault="006A5F22" w:rsidP="0065784A">
      <w:pPr>
        <w:widowControl w:val="0"/>
        <w:kinsoku w:val="0"/>
        <w:overflowPunct w:val="0"/>
        <w:adjustRightInd/>
        <w:snapToGrid/>
      </w:pPr>
    </w:p>
    <w:p w14:paraId="6FDF0273" w14:textId="1373CCD9" w:rsidR="004B6E85" w:rsidRPr="0065784A" w:rsidRDefault="0065784A" w:rsidP="000C0EC9">
      <w:pPr>
        <w:widowControl w:val="0"/>
        <w:kinsoku w:val="0"/>
        <w:overflowPunct w:val="0"/>
        <w:adjustRightInd/>
        <w:snapToGrid/>
      </w:pPr>
      <w:r>
        <w:t xml:space="preserve">In this contribution, we provide our views on the </w:t>
      </w:r>
      <w:r w:rsidRPr="0065784A">
        <w:rPr>
          <w:kern w:val="2"/>
          <w:lang w:eastAsia="zh-CN"/>
        </w:rPr>
        <w:t>frame structure design for unlicensed spectrum in NR, including subcarrier spacing, multiple switching points within a shar</w:t>
      </w:r>
      <w:r>
        <w:rPr>
          <w:kern w:val="2"/>
          <w:lang w:eastAsia="zh-CN"/>
        </w:rPr>
        <w:t>ed Channel Occupancy Time (COT)</w:t>
      </w:r>
      <w:r w:rsidR="00A91FFF">
        <w:rPr>
          <w:kern w:val="2"/>
          <w:lang w:eastAsia="zh-CN"/>
        </w:rPr>
        <w:t>,</w:t>
      </w:r>
      <w:r>
        <w:rPr>
          <w:kern w:val="2"/>
          <w:lang w:eastAsia="zh-CN"/>
        </w:rPr>
        <w:t xml:space="preserve"> </w:t>
      </w:r>
      <w:bookmarkStart w:id="4" w:name="OLE_LINK49"/>
      <w:r w:rsidR="006D62E7">
        <w:t>the initial signal</w:t>
      </w:r>
      <w:bookmarkEnd w:id="4"/>
      <w:r w:rsidR="00A91FFF">
        <w:t xml:space="preserve"> and wideband transmission</w:t>
      </w:r>
      <w:r>
        <w:t>.</w:t>
      </w:r>
    </w:p>
    <w:bookmarkEnd w:id="1"/>
    <w:bookmarkEnd w:id="2"/>
    <w:p w14:paraId="61C6B530" w14:textId="6EFB2B33" w:rsidR="0024025D" w:rsidRDefault="00847CD5" w:rsidP="000C0EC9">
      <w:pPr>
        <w:pStyle w:val="1"/>
        <w:rPr>
          <w:lang w:eastAsia="zh-CN"/>
        </w:rPr>
      </w:pPr>
      <w:r>
        <w:rPr>
          <w:lang w:eastAsia="zh-CN"/>
        </w:rPr>
        <w:t>Discussion</w:t>
      </w:r>
    </w:p>
    <w:p w14:paraId="0AA37614" w14:textId="1289E2D1" w:rsidR="000F4CDD" w:rsidRPr="00422E60" w:rsidRDefault="000F4CDD" w:rsidP="00422E60">
      <w:pPr>
        <w:pStyle w:val="2"/>
        <w:ind w:left="576"/>
        <w:rPr>
          <w:lang w:val="en-GB" w:eastAsia="zh-CN"/>
        </w:rPr>
      </w:pPr>
      <w:bookmarkStart w:id="5" w:name="OLE_LINK33"/>
      <w:bookmarkStart w:id="6" w:name="OLE_LINK34"/>
      <w:r w:rsidRPr="00422E60">
        <w:rPr>
          <w:lang w:val="en-GB" w:eastAsia="zh-CN"/>
        </w:rPr>
        <w:t xml:space="preserve">Support of </w:t>
      </w:r>
      <w:r w:rsidR="00532C92" w:rsidRPr="00422E60">
        <w:rPr>
          <w:lang w:val="en-GB" w:eastAsia="zh-CN"/>
        </w:rPr>
        <w:t>60 KHz</w:t>
      </w:r>
      <w:r w:rsidRPr="00422E60">
        <w:rPr>
          <w:lang w:val="en-GB" w:eastAsia="zh-CN"/>
        </w:rPr>
        <w:t xml:space="preserve"> SCS</w:t>
      </w:r>
    </w:p>
    <w:p w14:paraId="61CB0887" w14:textId="6A36D132" w:rsidR="001601EF" w:rsidRPr="00276C5D" w:rsidRDefault="001601EF" w:rsidP="00D23A3F">
      <w:r>
        <w:t>For</w:t>
      </w:r>
      <w:r w:rsidR="00BE6164">
        <w:t xml:space="preserve"> </w:t>
      </w:r>
      <w:r w:rsidR="00D57985" w:rsidRPr="00D57985">
        <w:t xml:space="preserve">licensed bands, </w:t>
      </w:r>
      <w:r w:rsidR="003640E0">
        <w:t>different</w:t>
      </w:r>
      <w:r w:rsidR="003640E0" w:rsidRPr="00063DBB">
        <w:t xml:space="preserve"> </w:t>
      </w:r>
      <w:r w:rsidR="003640E0">
        <w:rPr>
          <w:rFonts w:hint="eastAsia"/>
        </w:rPr>
        <w:t>subcarrier spacing</w:t>
      </w:r>
      <w:r w:rsidR="003640E0">
        <w:t xml:space="preserve"> (SCS) </w:t>
      </w:r>
      <w:r w:rsidR="00BE6164">
        <w:t xml:space="preserve">can be </w:t>
      </w:r>
      <w:r w:rsidR="005967D6" w:rsidRPr="005967D6">
        <w:t>select</w:t>
      </w:r>
      <w:r w:rsidR="005967D6">
        <w:t>e</w:t>
      </w:r>
      <w:r w:rsidR="00BE6164">
        <w:t xml:space="preserve">d </w:t>
      </w:r>
      <w:r w:rsidR="003640E0">
        <w:t>for</w:t>
      </w:r>
      <w:r w:rsidR="00BE6164">
        <w:t xml:space="preserve"> </w:t>
      </w:r>
      <w:r w:rsidR="003640E0">
        <w:t xml:space="preserve">NR </w:t>
      </w:r>
      <w:r w:rsidR="005967D6">
        <w:t xml:space="preserve">data </w:t>
      </w:r>
      <w:r w:rsidR="003640E0">
        <w:t>transmission, e.g</w:t>
      </w:r>
      <w:r w:rsidR="004B6E85">
        <w:t>.</w:t>
      </w:r>
      <w:r w:rsidR="005967D6">
        <w:t xml:space="preserve"> </w:t>
      </w:r>
      <w:bookmarkStart w:id="7" w:name="OLE_LINK15"/>
      <w:bookmarkStart w:id="8" w:name="OLE_LINK16"/>
      <w:r w:rsidR="005967D6">
        <w:rPr>
          <w:rFonts w:hint="eastAsia"/>
        </w:rPr>
        <w:t>15</w:t>
      </w:r>
      <w:r w:rsidR="006E0BA3">
        <w:t>KHz</w:t>
      </w:r>
      <w:r w:rsidR="006E0BA3">
        <w:t>、</w:t>
      </w:r>
      <w:r w:rsidR="005967D6">
        <w:rPr>
          <w:rFonts w:hint="eastAsia"/>
        </w:rPr>
        <w:t>30</w:t>
      </w:r>
      <w:r w:rsidR="003640E0">
        <w:t>KHz</w:t>
      </w:r>
      <w:r w:rsidR="006E0BA3">
        <w:t xml:space="preserve"> </w:t>
      </w:r>
      <w:r w:rsidR="003640E0">
        <w:t xml:space="preserve">and </w:t>
      </w:r>
      <w:r w:rsidR="005967D6">
        <w:rPr>
          <w:rFonts w:hint="eastAsia"/>
        </w:rPr>
        <w:t>60</w:t>
      </w:r>
      <w:r w:rsidR="003640E0">
        <w:t>KHz</w:t>
      </w:r>
      <w:bookmarkEnd w:id="7"/>
      <w:bookmarkEnd w:id="8"/>
      <w:r w:rsidR="003640E0">
        <w:t xml:space="preserve"> for FR1, </w:t>
      </w:r>
      <w:r w:rsidR="004B6E85">
        <w:t xml:space="preserve">60KHz </w:t>
      </w:r>
      <w:r w:rsidR="003640E0">
        <w:t xml:space="preserve">and </w:t>
      </w:r>
      <w:r w:rsidR="005967D6">
        <w:t>120</w:t>
      </w:r>
      <w:r w:rsidR="003640E0">
        <w:t>K</w:t>
      </w:r>
      <w:r w:rsidR="005967D6">
        <w:rPr>
          <w:rFonts w:hint="eastAsia"/>
        </w:rPr>
        <w:t>Hz</w:t>
      </w:r>
      <w:r w:rsidR="003640E0">
        <w:t xml:space="preserve"> for FR2.</w:t>
      </w:r>
      <w:bookmarkEnd w:id="5"/>
      <w:bookmarkEnd w:id="6"/>
      <w:r w:rsidR="003640E0">
        <w:t xml:space="preserve">Compared with </w:t>
      </w:r>
      <w:r w:rsidR="006E0BA3">
        <w:t>only 15KHz SCS in LTE-</w:t>
      </w:r>
      <w:r w:rsidR="009772BA">
        <w:t>based LAA, allowing</w:t>
      </w:r>
      <w:r w:rsidR="003640E0">
        <w:t xml:space="preserve"> </w:t>
      </w:r>
      <w:r w:rsidR="009772BA">
        <w:t xml:space="preserve">to configure a </w:t>
      </w:r>
      <w:r w:rsidR="003640E0" w:rsidRPr="00905DDF">
        <w:t>larger</w:t>
      </w:r>
      <w:r w:rsidR="00905DDF" w:rsidRPr="00905DDF">
        <w:rPr>
          <w:rFonts w:hint="eastAsia"/>
        </w:rPr>
        <w:t xml:space="preserve"> SCS</w:t>
      </w:r>
      <w:r w:rsidR="00905DDF">
        <w:t xml:space="preserve"> can achieve the shorter </w:t>
      </w:r>
      <w:r w:rsidR="00905DDF" w:rsidRPr="00905DDF">
        <w:t>symbol duration</w:t>
      </w:r>
      <w:r w:rsidR="00905DDF">
        <w:t xml:space="preserve">, which </w:t>
      </w:r>
      <w:r w:rsidR="00905DDF" w:rsidRPr="00905DDF">
        <w:t>is beneficial to increase the chan</w:t>
      </w:r>
      <w:r w:rsidR="00905DDF">
        <w:t>nel access opportunities and</w:t>
      </w:r>
      <w:r w:rsidR="00905DDF" w:rsidRPr="00905DDF">
        <w:t xml:space="preserve"> reduce latency</w:t>
      </w:r>
      <w:r w:rsidR="00F3141F" w:rsidRPr="00F3141F">
        <w:t>.</w:t>
      </w:r>
    </w:p>
    <w:p w14:paraId="18E5049B" w14:textId="77777777" w:rsidR="00A821C7" w:rsidRDefault="00F25E33" w:rsidP="00EE417E">
      <w:pPr>
        <w:rPr>
          <w:lang w:eastAsia="zh-CN"/>
        </w:rPr>
      </w:pPr>
      <w:r>
        <w:t>It is agreed that</w:t>
      </w:r>
      <w:r w:rsidR="00E51494" w:rsidRPr="00E51494">
        <w:t xml:space="preserve"> </w:t>
      </w:r>
      <w:r w:rsidR="00E51494">
        <w:t>occupied channel bandwidth (</w:t>
      </w:r>
      <w:r w:rsidR="00E51494" w:rsidRPr="00B64E8B">
        <w:rPr>
          <w:lang w:eastAsia="x-none"/>
        </w:rPr>
        <w:t>OCB</w:t>
      </w:r>
      <w:r w:rsidR="00E51494">
        <w:rPr>
          <w:lang w:eastAsia="x-none"/>
        </w:rPr>
        <w:t>)</w:t>
      </w:r>
      <w:r w:rsidRPr="00B64E8B">
        <w:rPr>
          <w:lang w:eastAsia="x-none"/>
        </w:rPr>
        <w:t xml:space="preserve"> requirement should be a factor of designing</w:t>
      </w:r>
      <w:r w:rsidR="00280A2D">
        <w:t xml:space="preserve"> </w:t>
      </w:r>
      <w:r w:rsidR="00280A2D" w:rsidRPr="008362ED">
        <w:t>Sy</w:t>
      </w:r>
      <w:r w:rsidR="00280A2D">
        <w:t>n</w:t>
      </w:r>
      <w:r w:rsidR="00280A2D" w:rsidRPr="008362ED">
        <w:t>chronize Signal Block</w:t>
      </w:r>
      <w:r w:rsidR="00280A2D">
        <w:t xml:space="preserve"> </w:t>
      </w:r>
      <w:r w:rsidR="00280A2D">
        <w:rPr>
          <w:lang w:eastAsia="x-none"/>
        </w:rPr>
        <w:t>(</w:t>
      </w:r>
      <w:r>
        <w:rPr>
          <w:lang w:eastAsia="x-none"/>
        </w:rPr>
        <w:t>SSB</w:t>
      </w:r>
      <w:r w:rsidR="00280A2D">
        <w:rPr>
          <w:lang w:eastAsia="x-none"/>
        </w:rPr>
        <w:t>)</w:t>
      </w:r>
      <w:r>
        <w:rPr>
          <w:lang w:eastAsia="x-none"/>
        </w:rPr>
        <w:t xml:space="preserve"> in initial active DL BWP</w:t>
      </w:r>
      <w:r w:rsidR="009E79E0">
        <w:rPr>
          <w:lang w:eastAsia="x-none"/>
        </w:rPr>
        <w:t xml:space="preserve"> </w:t>
      </w:r>
      <w:r w:rsidR="009E79E0">
        <w:t>[2]</w:t>
      </w:r>
      <w:r>
        <w:rPr>
          <w:lang w:eastAsia="x-none"/>
        </w:rPr>
        <w:t>.</w:t>
      </w:r>
      <w:r>
        <w:t>Since the initial active DL/UL BWP is approximately 20MHz for 5GHz band, one way to satisfy the OCB requirement is adopting 60 KHz SCS for SSB.</w:t>
      </w:r>
      <w:r w:rsidR="00F3141F" w:rsidRPr="00F3141F">
        <w:t xml:space="preserve"> </w:t>
      </w:r>
      <w:r w:rsidR="006F4147">
        <w:t>I</w:t>
      </w:r>
      <w:r>
        <w:t xml:space="preserve">t is agreed that </w:t>
      </w:r>
      <w:r w:rsidR="006A5F22">
        <w:rPr>
          <w:lang w:eastAsia="x-none"/>
        </w:rPr>
        <w:t xml:space="preserve">operating all DL signal/channels with the same numerology for a carrier and at </w:t>
      </w:r>
      <w:r w:rsidR="006A5F22">
        <w:rPr>
          <w:lang w:eastAsia="x-none"/>
        </w:rPr>
        <w:lastRenderedPageBreak/>
        <w:t>least for intra-band CA on serving cells on unlicensed bands is beneficial</w:t>
      </w:r>
      <w:r w:rsidR="006F4147">
        <w:rPr>
          <w:lang w:eastAsia="x-none"/>
        </w:rPr>
        <w:t xml:space="preserve"> [3]</w:t>
      </w:r>
      <w:r w:rsidR="006A5F22">
        <w:rPr>
          <w:lang w:eastAsia="x-none"/>
        </w:rPr>
        <w:t xml:space="preserve">. </w:t>
      </w:r>
      <w:r w:rsidR="00A821C7">
        <w:rPr>
          <w:lang w:eastAsia="zh-CN"/>
        </w:rPr>
        <w:t>Hence,</w:t>
      </w:r>
      <w:r w:rsidR="00A821C7" w:rsidRPr="00C13598">
        <w:rPr>
          <w:lang w:eastAsia="zh-CN"/>
        </w:rPr>
        <w:t xml:space="preserve"> 60 KHz should be supported for RMSI data and RMSI CORESET which is contained in the initial BWP.</w:t>
      </w:r>
    </w:p>
    <w:p w14:paraId="79AF9FEB" w14:textId="3D1A84BD" w:rsidR="00EE417E" w:rsidRPr="00BF5F16" w:rsidRDefault="006F4147" w:rsidP="00EE417E">
      <w:pPr>
        <w:rPr>
          <w:lang w:eastAsia="x-none"/>
        </w:rPr>
      </w:pPr>
      <w:r>
        <w:rPr>
          <w:lang w:eastAsia="x-none"/>
        </w:rPr>
        <w:t>I</w:t>
      </w:r>
      <w:r>
        <w:rPr>
          <w:rFonts w:hint="eastAsia"/>
          <w:lang w:eastAsia="zh-CN"/>
        </w:rPr>
        <w:t>n</w:t>
      </w:r>
      <w:r>
        <w:rPr>
          <w:lang w:eastAsia="zh-CN"/>
        </w:rPr>
        <w:t xml:space="preserve"> the last meeting, it is agreed that</w:t>
      </w:r>
      <w:r w:rsidR="00A821C7">
        <w:rPr>
          <w:lang w:eastAsia="zh-CN"/>
        </w:rPr>
        <w:t xml:space="preserve"> support of</w:t>
      </w:r>
      <w:r>
        <w:rPr>
          <w:lang w:eastAsia="zh-CN"/>
        </w:rPr>
        <w:t xml:space="preserve"> </w:t>
      </w:r>
      <w:r w:rsidR="00495CAB" w:rsidRPr="00495CAB">
        <w:rPr>
          <w:lang w:eastAsia="zh-CN"/>
        </w:rPr>
        <w:t>different numerology candidates</w:t>
      </w:r>
      <w:r w:rsidR="00900BF1">
        <w:rPr>
          <w:lang w:eastAsia="zh-CN"/>
        </w:rPr>
        <w:t xml:space="preserve"> have th</w:t>
      </w:r>
      <w:r w:rsidR="00473DAA">
        <w:rPr>
          <w:lang w:eastAsia="zh-CN"/>
        </w:rPr>
        <w:t xml:space="preserve">e </w:t>
      </w:r>
      <w:r w:rsidR="008C07BF" w:rsidRPr="008C07BF">
        <w:rPr>
          <w:lang w:eastAsia="zh-CN"/>
        </w:rPr>
        <w:t xml:space="preserve">specification </w:t>
      </w:r>
      <w:r w:rsidR="00473DAA">
        <w:rPr>
          <w:lang w:eastAsia="zh-CN"/>
        </w:rPr>
        <w:t>impact</w:t>
      </w:r>
      <w:r w:rsidR="00A821C7">
        <w:rPr>
          <w:lang w:eastAsia="zh-CN"/>
        </w:rPr>
        <w:t>s</w:t>
      </w:r>
      <w:r w:rsidRPr="006F4147">
        <w:rPr>
          <w:lang w:eastAsia="zh-CN"/>
        </w:rPr>
        <w:t xml:space="preserve"> on</w:t>
      </w:r>
      <w:r w:rsidR="00473DAA">
        <w:rPr>
          <w:lang w:eastAsia="zh-CN"/>
        </w:rPr>
        <w:t xml:space="preserve"> the UL interlace design [4].</w:t>
      </w:r>
      <w:r w:rsidRPr="006F4147">
        <w:rPr>
          <w:lang w:eastAsia="zh-CN"/>
        </w:rPr>
        <w:t xml:space="preserve"> </w:t>
      </w:r>
      <w:r w:rsidR="003765B8">
        <w:rPr>
          <w:lang w:eastAsia="zh-CN"/>
        </w:rPr>
        <w:t xml:space="preserve">For sub-PRB based interlace design with 60KHz SCS, issues like reference signal design and resource allocation scheme </w:t>
      </w:r>
      <w:r w:rsidR="002A5DEE">
        <w:rPr>
          <w:lang w:eastAsia="zh-CN"/>
        </w:rPr>
        <w:t>is</w:t>
      </w:r>
      <w:r w:rsidR="003765B8">
        <w:rPr>
          <w:lang w:eastAsia="zh-CN"/>
        </w:rPr>
        <w:t xml:space="preserve"> not clear yet now. </w:t>
      </w:r>
      <w:r w:rsidR="002A5DEE">
        <w:rPr>
          <w:lang w:eastAsia="zh-CN"/>
        </w:rPr>
        <w:t>Hence</w:t>
      </w:r>
      <w:r w:rsidR="003765B8">
        <w:rPr>
          <w:lang w:eastAsia="zh-CN"/>
        </w:rPr>
        <w:t xml:space="preserve"> more </w:t>
      </w:r>
      <w:r w:rsidR="0090114E">
        <w:rPr>
          <w:lang w:eastAsia="zh-CN"/>
        </w:rPr>
        <w:t>standardization</w:t>
      </w:r>
      <w:r w:rsidR="003765B8">
        <w:rPr>
          <w:lang w:eastAsia="zh-CN"/>
        </w:rPr>
        <w:t xml:space="preserve"> effort is needed for sub-PRB based interlace design compare to PRB based interlace design.</w:t>
      </w:r>
    </w:p>
    <w:p w14:paraId="13392BD4" w14:textId="52E7FC0A" w:rsidR="000C0EC9" w:rsidRDefault="00533218" w:rsidP="000C0EC9">
      <w:pPr>
        <w:rPr>
          <w:i/>
          <w:lang w:val="en-GB" w:eastAsia="zh-CN"/>
        </w:rPr>
      </w:pPr>
      <w:r>
        <w:rPr>
          <w:b/>
          <w:i/>
          <w:lang w:val="en-GB" w:eastAsia="zh-CN"/>
        </w:rPr>
        <w:t>Proposal 1</w:t>
      </w:r>
      <w:r w:rsidR="00455702">
        <w:rPr>
          <w:b/>
          <w:i/>
          <w:lang w:val="en-GB" w:eastAsia="zh-CN"/>
        </w:rPr>
        <w:t xml:space="preserve">: </w:t>
      </w:r>
      <w:bookmarkStart w:id="9" w:name="OLE_LINK31"/>
      <w:bookmarkStart w:id="10" w:name="OLE_LINK32"/>
      <w:r w:rsidR="00215ACD" w:rsidRPr="00AB2840">
        <w:rPr>
          <w:i/>
          <w:lang w:val="en-GB" w:eastAsia="zh-CN"/>
        </w:rPr>
        <w:t xml:space="preserve">NR-U </w:t>
      </w:r>
      <w:r w:rsidR="00215ACD" w:rsidRPr="00AB2840">
        <w:rPr>
          <w:rFonts w:hint="eastAsia"/>
          <w:i/>
          <w:lang w:val="en-GB" w:eastAsia="zh-CN"/>
        </w:rPr>
        <w:t>should</w:t>
      </w:r>
      <w:r w:rsidR="00215ACD" w:rsidRPr="00AB2840">
        <w:rPr>
          <w:i/>
          <w:lang w:val="en-GB" w:eastAsia="zh-CN"/>
        </w:rPr>
        <w:t xml:space="preserve"> </w:t>
      </w:r>
      <w:r w:rsidR="00215ACD" w:rsidRPr="00AB2840">
        <w:rPr>
          <w:rFonts w:hint="eastAsia"/>
          <w:i/>
          <w:lang w:val="en-GB" w:eastAsia="zh-CN"/>
        </w:rPr>
        <w:t>support 60</w:t>
      </w:r>
      <w:r w:rsidR="00276C5D">
        <w:rPr>
          <w:i/>
          <w:lang w:val="en-GB" w:eastAsia="zh-CN"/>
        </w:rPr>
        <w:t xml:space="preserve"> </w:t>
      </w:r>
      <w:r w:rsidR="00215ACD" w:rsidRPr="00AB2840">
        <w:rPr>
          <w:i/>
          <w:lang w:val="en-GB" w:eastAsia="zh-CN"/>
        </w:rPr>
        <w:t>kHz SCS for</w:t>
      </w:r>
      <w:r w:rsidR="00406408">
        <w:rPr>
          <w:i/>
          <w:lang w:val="en-GB" w:eastAsia="zh-CN"/>
        </w:rPr>
        <w:t xml:space="preserve"> </w:t>
      </w:r>
      <w:r w:rsidR="006E0BA3">
        <w:rPr>
          <w:rFonts w:hint="eastAsia"/>
          <w:i/>
          <w:lang w:val="en-GB" w:eastAsia="zh-CN"/>
        </w:rPr>
        <w:t>the</w:t>
      </w:r>
      <w:r w:rsidR="006E0BA3">
        <w:rPr>
          <w:i/>
          <w:lang w:val="en-GB" w:eastAsia="zh-CN"/>
        </w:rPr>
        <w:t xml:space="preserve"> </w:t>
      </w:r>
      <w:r w:rsidR="00FF76F3" w:rsidRPr="00FF76F3">
        <w:rPr>
          <w:i/>
          <w:lang w:val="en-GB" w:eastAsia="zh-CN"/>
        </w:rPr>
        <w:t>i</w:t>
      </w:r>
      <w:r w:rsidR="00406408" w:rsidRPr="00FF76F3">
        <w:rPr>
          <w:rFonts w:hint="eastAsia"/>
          <w:i/>
          <w:lang w:val="en-GB" w:eastAsia="zh-CN"/>
        </w:rPr>
        <w:t>nitial</w:t>
      </w:r>
      <w:r w:rsidR="00406408" w:rsidRPr="00FF76F3">
        <w:rPr>
          <w:i/>
          <w:lang w:val="en-GB" w:eastAsia="zh-CN"/>
        </w:rPr>
        <w:t xml:space="preserve"> BWP</w:t>
      </w:r>
      <w:r w:rsidR="00FF76F3">
        <w:rPr>
          <w:i/>
          <w:lang w:val="en-GB" w:eastAsia="zh-CN"/>
        </w:rPr>
        <w:t>.</w:t>
      </w:r>
      <w:bookmarkStart w:id="11" w:name="OLE_LINK9"/>
      <w:bookmarkStart w:id="12" w:name="OLE_LINK12"/>
      <w:bookmarkEnd w:id="9"/>
      <w:bookmarkEnd w:id="10"/>
    </w:p>
    <w:p w14:paraId="6D69981F" w14:textId="77777777" w:rsidR="00D52BAA" w:rsidRPr="000C0EC9" w:rsidRDefault="00D52BAA" w:rsidP="000C0EC9">
      <w:pPr>
        <w:rPr>
          <w:b/>
          <w:i/>
          <w:lang w:val="en-GB" w:eastAsia="zh-CN"/>
        </w:rPr>
      </w:pPr>
    </w:p>
    <w:p w14:paraId="5D90488D" w14:textId="69D6B84F" w:rsidR="000F4CDD" w:rsidRPr="000835A2" w:rsidRDefault="000F4CDD" w:rsidP="00422E60">
      <w:pPr>
        <w:pStyle w:val="2"/>
        <w:ind w:left="576"/>
        <w:rPr>
          <w:lang w:val="en-GB" w:eastAsia="zh-CN"/>
        </w:rPr>
      </w:pPr>
      <w:r w:rsidRPr="000835A2">
        <w:rPr>
          <w:lang w:val="en-GB" w:eastAsia="zh-CN"/>
        </w:rPr>
        <w:t xml:space="preserve"> Multiple switching points</w:t>
      </w:r>
    </w:p>
    <w:p w14:paraId="4D29833B" w14:textId="40420303" w:rsidR="00E47C04" w:rsidRPr="00E81A3E" w:rsidRDefault="00D60192" w:rsidP="00E47C04">
      <w:pPr>
        <w:rPr>
          <w:lang w:eastAsia="x-none"/>
        </w:rPr>
      </w:pPr>
      <w:r>
        <w:t>When</w:t>
      </w:r>
      <w:r w:rsidR="00D52BAA">
        <w:t xml:space="preserve"> </w:t>
      </w:r>
      <w:r w:rsidR="00CF1E4E" w:rsidRPr="00CF1E4E">
        <w:t>the gap is greater than 25</w:t>
      </w:r>
      <w:r w:rsidR="00CF1E4E" w:rsidRPr="00CF1E4E">
        <w:rPr>
          <w:lang w:eastAsia="x-none"/>
        </w:rPr>
        <w:t xml:space="preserve"> </w:t>
      </w:r>
      <w:bookmarkStart w:id="13" w:name="OLE_LINK24"/>
      <w:bookmarkStart w:id="14" w:name="OLE_LINK25"/>
      <w:r w:rsidR="00CF1E4E">
        <w:rPr>
          <w:lang w:eastAsia="x-none"/>
        </w:rPr>
        <w:t>us</w:t>
      </w:r>
      <w:bookmarkEnd w:id="13"/>
      <w:bookmarkEnd w:id="14"/>
      <w:r w:rsidR="00CF1E4E" w:rsidRPr="00CF1E4E">
        <w:t xml:space="preserve">, the problem of multiple switching points occurring in the downlink-to-uplink transmission is an </w:t>
      </w:r>
      <w:r>
        <w:t xml:space="preserve">FFS </w:t>
      </w:r>
      <w:r w:rsidR="00CF1E4E" w:rsidRPr="00CF1E4E">
        <w:t>issue.</w:t>
      </w:r>
      <w:r w:rsidR="00960CF7" w:rsidRPr="00960CF7">
        <w:t xml:space="preserve"> ETSI BRAN mentions that </w:t>
      </w:r>
      <w:r w:rsidR="00960CF7">
        <w:t xml:space="preserve">the maximum </w:t>
      </w:r>
      <w:r w:rsidR="00960CF7" w:rsidRPr="00C940A1">
        <w:t>Channel Occupancy Time</w:t>
      </w:r>
      <w:r w:rsidR="00960CF7" w:rsidRPr="00960CF7">
        <w:t xml:space="preserve"> </w:t>
      </w:r>
      <w:r w:rsidR="00960CF7">
        <w:t>(</w:t>
      </w:r>
      <w:r w:rsidR="00960CF7" w:rsidRPr="00960CF7">
        <w:t>MCOT</w:t>
      </w:r>
      <w:r w:rsidR="00960CF7">
        <w:t>)</w:t>
      </w:r>
      <w:r w:rsidR="00960CF7" w:rsidRPr="00960CF7">
        <w:t xml:space="preserve"> can b</w:t>
      </w:r>
      <w:r w:rsidR="00960CF7">
        <w:t>e increased from 6ms to 8ms by insert</w:t>
      </w:r>
      <w:r w:rsidR="00960CF7" w:rsidRPr="00960CF7">
        <w:t>ing one or more pauses</w:t>
      </w:r>
      <w:r w:rsidR="00960CF7">
        <w:t xml:space="preserve">. </w:t>
      </w:r>
      <w:r w:rsidR="00960CF7">
        <w:rPr>
          <w:rFonts w:hint="eastAsia"/>
          <w:lang w:eastAsia="zh-CN"/>
        </w:rPr>
        <w:t xml:space="preserve"> Th</w:t>
      </w:r>
      <w:r w:rsidR="00960CF7">
        <w:rPr>
          <w:rFonts w:hint="eastAsia"/>
        </w:rPr>
        <w:t>e</w:t>
      </w:r>
      <w:r w:rsidR="00960CF7">
        <w:t xml:space="preserve"> </w:t>
      </w:r>
      <w:r w:rsidR="00CF1E4E" w:rsidRPr="00280A2D">
        <w:t>pause</w:t>
      </w:r>
      <w:r w:rsidR="00960CF7">
        <w:t xml:space="preserve"> duration</w:t>
      </w:r>
      <w:r w:rsidR="00CF1E4E" w:rsidRPr="00CF1E4E">
        <w:t xml:space="preserve"> is at least 100</w:t>
      </w:r>
      <w:r w:rsidR="00CF1E4E">
        <w:rPr>
          <w:lang w:eastAsia="x-none"/>
        </w:rPr>
        <w:t>us</w:t>
      </w:r>
      <w:r w:rsidR="00960CF7">
        <w:rPr>
          <w:lang w:eastAsia="x-none"/>
        </w:rPr>
        <w:t xml:space="preserve"> and not included in the COT</w:t>
      </w:r>
      <w:r w:rsidR="00B25A19">
        <w:rPr>
          <w:lang w:eastAsia="x-none"/>
        </w:rPr>
        <w:t xml:space="preserve"> </w:t>
      </w:r>
      <w:r w:rsidR="00894A8A">
        <w:rPr>
          <w:lang w:eastAsia="x-none"/>
        </w:rPr>
        <w:t>[</w:t>
      </w:r>
      <w:r w:rsidR="00DB0C79">
        <w:rPr>
          <w:lang w:eastAsia="x-none"/>
        </w:rPr>
        <w:t>5</w:t>
      </w:r>
      <w:r w:rsidR="00894A8A">
        <w:rPr>
          <w:lang w:eastAsia="x-none"/>
        </w:rPr>
        <w:t>]</w:t>
      </w:r>
      <w:r w:rsidR="00A02B2E">
        <w:rPr>
          <w:lang w:eastAsia="x-none"/>
        </w:rPr>
        <w:t>.</w:t>
      </w:r>
      <w:r w:rsidR="00B11659">
        <w:rPr>
          <w:lang w:eastAsia="x-none"/>
        </w:rPr>
        <w:t xml:space="preserve"> That </w:t>
      </w:r>
      <w:r w:rsidR="00B11659">
        <w:rPr>
          <w:rFonts w:hint="eastAsia"/>
          <w:lang w:eastAsia="zh-CN"/>
        </w:rPr>
        <w:t>is</w:t>
      </w:r>
      <w:r w:rsidR="00B11659">
        <w:rPr>
          <w:lang w:eastAsia="zh-CN"/>
        </w:rPr>
        <w:t>,</w:t>
      </w:r>
      <w:r w:rsidR="00960CF7">
        <w:rPr>
          <w:lang w:eastAsia="x-none"/>
        </w:rPr>
        <w:t xml:space="preserve"> </w:t>
      </w:r>
      <w:r w:rsidR="00B11659">
        <w:t>i</w:t>
      </w:r>
      <w:r w:rsidR="00CF1E4E" w:rsidRPr="00CF1E4E">
        <w:t xml:space="preserve">n the ETSI </w:t>
      </w:r>
      <w:r w:rsidR="008B40A7" w:rsidRPr="00E81A3E">
        <w:t xml:space="preserve">BRAN </w:t>
      </w:r>
      <w:r w:rsidR="00CF1E4E" w:rsidRPr="00CF1E4E">
        <w:t>standard, the number of pauses is not limited</w:t>
      </w:r>
      <w:r w:rsidR="00C940A1" w:rsidRPr="00C940A1">
        <w:t xml:space="preserve"> </w:t>
      </w:r>
      <w:r w:rsidR="00C940A1">
        <w:t>w</w:t>
      </w:r>
      <w:r w:rsidR="00C940A1" w:rsidRPr="00C940A1">
        <w:t>hen the Channel Occupancy Time (COT)</w:t>
      </w:r>
      <w:r w:rsidR="00C940A1">
        <w:t xml:space="preserve"> </w:t>
      </w:r>
      <w:r w:rsidR="00C940A1" w:rsidRPr="00C940A1">
        <w:t>does not exceed 20ms</w:t>
      </w:r>
      <w:r w:rsidR="004A5170" w:rsidRPr="004A5170">
        <w:t>.</w:t>
      </w:r>
      <w:r w:rsidR="00A02B2E">
        <w:t xml:space="preserve"> </w:t>
      </w:r>
      <w:r w:rsidR="00B77691">
        <w:t>From our point of view, the ETSI BRAN method can be reused in the NR-U study case.</w:t>
      </w:r>
      <w:r w:rsidR="004A5170" w:rsidRPr="004A5170">
        <w:t xml:space="preserve"> </w:t>
      </w:r>
      <w:r w:rsidR="00B77691">
        <w:t>We propose that when</w:t>
      </w:r>
      <w:r w:rsidR="00B77691" w:rsidRPr="004A5170">
        <w:t xml:space="preserve"> </w:t>
      </w:r>
      <w:r w:rsidR="004A5170" w:rsidRPr="004A5170">
        <w:t>the gap is greater than 25</w:t>
      </w:r>
      <w:r w:rsidR="004A5170" w:rsidRPr="004A5170">
        <w:rPr>
          <w:lang w:eastAsia="x-none"/>
        </w:rPr>
        <w:t xml:space="preserve"> </w:t>
      </w:r>
      <w:r w:rsidR="004A5170">
        <w:rPr>
          <w:lang w:eastAsia="x-none"/>
        </w:rPr>
        <w:t>us</w:t>
      </w:r>
      <w:r w:rsidR="004A5170" w:rsidRPr="004A5170">
        <w:t>, multiple switching points</w:t>
      </w:r>
      <w:r w:rsidR="004A5170">
        <w:t xml:space="preserve"> </w:t>
      </w:r>
      <w:r w:rsidR="004A5170" w:rsidRPr="004A5170">
        <w:t xml:space="preserve">within a COT </w:t>
      </w:r>
      <w:r w:rsidR="004A6A7E">
        <w:t>should</w:t>
      </w:r>
      <w:r w:rsidR="004A6A7E" w:rsidRPr="004A5170">
        <w:t xml:space="preserve"> </w:t>
      </w:r>
      <w:r w:rsidR="004A5170" w:rsidRPr="004A5170">
        <w:t>be supported.</w:t>
      </w:r>
    </w:p>
    <w:p w14:paraId="46F77863" w14:textId="7D4D5964" w:rsidR="004A5170" w:rsidRPr="000C0EC9" w:rsidRDefault="001F3E78" w:rsidP="000C0EC9">
      <w:pPr>
        <w:rPr>
          <w:i/>
          <w:lang w:val="en-GB" w:eastAsia="zh-CN"/>
        </w:rPr>
      </w:pPr>
      <w:bookmarkStart w:id="15" w:name="OLE_LINK37"/>
      <w:bookmarkStart w:id="16" w:name="OLE_LINK38"/>
      <w:r w:rsidRPr="008702CA">
        <w:rPr>
          <w:b/>
          <w:i/>
          <w:lang w:val="en-GB" w:eastAsia="zh-CN"/>
        </w:rPr>
        <w:t>Proposal 2:</w:t>
      </w:r>
      <w:r w:rsidR="00B37F59">
        <w:rPr>
          <w:i/>
          <w:lang w:val="en-GB" w:eastAsia="zh-CN"/>
        </w:rPr>
        <w:t xml:space="preserve"> NR-U</w:t>
      </w:r>
      <w:r w:rsidR="00B37F59" w:rsidRPr="00FF76F3">
        <w:rPr>
          <w:i/>
          <w:lang w:val="en-GB" w:eastAsia="zh-CN"/>
        </w:rPr>
        <w:t xml:space="preserve"> </w:t>
      </w:r>
      <w:r w:rsidR="00B37F59" w:rsidRPr="00FF76F3">
        <w:rPr>
          <w:rFonts w:hint="eastAsia"/>
          <w:i/>
          <w:lang w:val="en-GB" w:eastAsia="zh-CN"/>
        </w:rPr>
        <w:t>should</w:t>
      </w:r>
      <w:r w:rsidR="00423392">
        <w:rPr>
          <w:i/>
          <w:lang w:val="en-GB" w:eastAsia="zh-CN"/>
        </w:rPr>
        <w:t xml:space="preserve"> support multiple </w:t>
      </w:r>
      <w:r w:rsidR="00423392" w:rsidRPr="00423392">
        <w:rPr>
          <w:rFonts w:hint="eastAsia"/>
          <w:i/>
          <w:lang w:eastAsia="zh-CN"/>
        </w:rPr>
        <w:t>switching</w:t>
      </w:r>
      <w:r w:rsidR="00423392">
        <w:rPr>
          <w:i/>
          <w:lang w:val="en-GB" w:eastAsia="zh-CN"/>
        </w:rPr>
        <w:t xml:space="preserve"> points</w:t>
      </w:r>
      <w:bookmarkStart w:id="17" w:name="OLE_LINK41"/>
      <w:bookmarkStart w:id="18" w:name="OLE_LINK42"/>
      <w:r w:rsidR="00312B25">
        <w:rPr>
          <w:i/>
          <w:lang w:val="en-GB" w:eastAsia="zh-CN"/>
        </w:rPr>
        <w:t xml:space="preserve"> </w:t>
      </w:r>
      <w:r w:rsidR="00312B25" w:rsidRPr="00312B25">
        <w:rPr>
          <w:i/>
          <w:lang w:eastAsia="zh-CN"/>
        </w:rPr>
        <w:t xml:space="preserve">within a </w:t>
      </w:r>
      <w:r w:rsidR="00312B25">
        <w:rPr>
          <w:i/>
          <w:lang w:eastAsia="zh-CN"/>
        </w:rPr>
        <w:t>COT</w:t>
      </w:r>
      <w:bookmarkEnd w:id="17"/>
      <w:bookmarkEnd w:id="18"/>
      <w:r w:rsidR="00312B25">
        <w:rPr>
          <w:rFonts w:hint="eastAsia"/>
          <w:i/>
          <w:lang w:val="en-GB" w:eastAsia="zh-CN"/>
        </w:rPr>
        <w:t xml:space="preserve"> when </w:t>
      </w:r>
      <w:r w:rsidR="00CF1E4E">
        <w:rPr>
          <w:i/>
          <w:lang w:val="en-GB" w:eastAsia="zh-CN"/>
        </w:rPr>
        <w:t xml:space="preserve">the </w:t>
      </w:r>
      <w:r w:rsidR="003E030D" w:rsidRPr="003E030D">
        <w:rPr>
          <w:i/>
          <w:lang w:val="en-GB" w:eastAsia="zh-CN"/>
        </w:rPr>
        <w:t>gap between DL and UL transmissions exceeding 25us</w:t>
      </w:r>
      <w:r w:rsidR="00312B25">
        <w:rPr>
          <w:i/>
          <w:lang w:val="en-GB" w:eastAsia="zh-CN"/>
        </w:rPr>
        <w:t>.</w:t>
      </w:r>
      <w:bookmarkEnd w:id="15"/>
      <w:bookmarkEnd w:id="16"/>
    </w:p>
    <w:bookmarkEnd w:id="11"/>
    <w:bookmarkEnd w:id="12"/>
    <w:p w14:paraId="35D3684E" w14:textId="77777777" w:rsidR="000C0EC9" w:rsidRDefault="000C0EC9" w:rsidP="001E041E">
      <w:pPr>
        <w:pStyle w:val="body"/>
        <w:spacing w:after="0"/>
        <w:rPr>
          <w:rFonts w:eastAsiaTheme="minorEastAsia"/>
          <w:snapToGrid/>
          <w:sz w:val="22"/>
          <w:szCs w:val="22"/>
          <w:lang w:eastAsia="en-US"/>
        </w:rPr>
      </w:pPr>
    </w:p>
    <w:p w14:paraId="0CE618B6" w14:textId="4583FE50" w:rsidR="00BF5F16" w:rsidRDefault="00BF5F16" w:rsidP="001E041E">
      <w:pPr>
        <w:pStyle w:val="body"/>
        <w:spacing w:after="0"/>
        <w:rPr>
          <w:rFonts w:eastAsiaTheme="minorEastAsia"/>
          <w:snapToGrid/>
          <w:sz w:val="22"/>
          <w:szCs w:val="22"/>
          <w:lang w:val="en-US" w:eastAsia="en-US"/>
        </w:rPr>
      </w:pPr>
      <w:r w:rsidRPr="00BF5F16">
        <w:rPr>
          <w:rFonts w:eastAsiaTheme="minorEastAsia"/>
          <w:snapToGrid/>
          <w:sz w:val="22"/>
          <w:szCs w:val="22"/>
          <w:lang w:val="en-US" w:eastAsia="en-US"/>
        </w:rPr>
        <w:t>T</w:t>
      </w:r>
      <w:r w:rsidR="006818FD">
        <w:rPr>
          <w:rFonts w:eastAsiaTheme="minorEastAsia"/>
          <w:snapToGrid/>
          <w:sz w:val="22"/>
          <w:szCs w:val="22"/>
          <w:lang w:val="en-US" w:eastAsia="en-US"/>
        </w:rPr>
        <w:t>he agreement reached at the RAN1 #93</w:t>
      </w:r>
      <w:r w:rsidRPr="00BF5F16">
        <w:rPr>
          <w:rFonts w:eastAsiaTheme="minorEastAsia"/>
          <w:snapToGrid/>
          <w:sz w:val="22"/>
          <w:szCs w:val="22"/>
          <w:lang w:val="en-US" w:eastAsia="en-US"/>
        </w:rPr>
        <w:t xml:space="preserve"> meeting mentioned that a low-complexity initial signal can be set to reduce the power waste caused by multiple PDCCH </w:t>
      </w:r>
      <w:r w:rsidR="006818FD">
        <w:rPr>
          <w:rFonts w:eastAsiaTheme="minorEastAsia"/>
          <w:snapToGrid/>
          <w:sz w:val="22"/>
          <w:szCs w:val="22"/>
          <w:lang w:val="en-US" w:eastAsia="en-US"/>
        </w:rPr>
        <w:t>detections</w:t>
      </w:r>
      <w:r w:rsidRPr="00BF5F16">
        <w:rPr>
          <w:rFonts w:eastAsiaTheme="minorEastAsia"/>
          <w:snapToGrid/>
          <w:sz w:val="22"/>
          <w:szCs w:val="22"/>
          <w:lang w:val="en-US" w:eastAsia="en-US"/>
        </w:rPr>
        <w:t xml:space="preserve"> </w:t>
      </w:r>
      <w:r w:rsidR="006818FD" w:rsidRPr="006818FD">
        <w:rPr>
          <w:rFonts w:eastAsiaTheme="minorEastAsia"/>
          <w:snapToGrid/>
          <w:sz w:val="22"/>
          <w:szCs w:val="22"/>
          <w:lang w:val="en-US" w:eastAsia="en-US"/>
        </w:rPr>
        <w:t>with</w:t>
      </w:r>
      <w:r w:rsidR="004A6A7E">
        <w:rPr>
          <w:rFonts w:eastAsiaTheme="minorEastAsia"/>
          <w:snapToGrid/>
          <w:sz w:val="22"/>
          <w:szCs w:val="22"/>
          <w:lang w:val="en-US" w:eastAsia="en-US"/>
        </w:rPr>
        <w:t>in an</w:t>
      </w:r>
      <w:r w:rsidR="006818FD" w:rsidRPr="006818FD">
        <w:rPr>
          <w:rFonts w:eastAsiaTheme="minorEastAsia"/>
          <w:snapToGrid/>
          <w:sz w:val="22"/>
          <w:szCs w:val="22"/>
          <w:lang w:val="en-US" w:eastAsia="en-US"/>
        </w:rPr>
        <w:t xml:space="preserve"> </w:t>
      </w:r>
      <w:r w:rsidR="004A6A7E">
        <w:rPr>
          <w:rFonts w:eastAsiaTheme="minorEastAsia"/>
          <w:snapToGrid/>
          <w:sz w:val="22"/>
          <w:szCs w:val="22"/>
          <w:lang w:val="en-US" w:eastAsia="en-US"/>
        </w:rPr>
        <w:t xml:space="preserve">initial </w:t>
      </w:r>
      <w:r w:rsidR="006818FD" w:rsidRPr="006818FD">
        <w:rPr>
          <w:rFonts w:eastAsiaTheme="minorEastAsia"/>
          <w:snapToGrid/>
          <w:sz w:val="22"/>
          <w:szCs w:val="22"/>
          <w:lang w:val="en-US" w:eastAsia="en-US"/>
        </w:rPr>
        <w:t>partial slot.</w:t>
      </w:r>
      <w:r w:rsidR="004A6A7E">
        <w:rPr>
          <w:rFonts w:eastAsiaTheme="minorEastAsia"/>
          <w:snapToGrid/>
          <w:sz w:val="22"/>
          <w:szCs w:val="22"/>
          <w:lang w:val="en-US" w:eastAsia="en-US"/>
        </w:rPr>
        <w:t xml:space="preserve"> T</w:t>
      </w:r>
      <w:r w:rsidR="004A6A7E" w:rsidRPr="000865DD">
        <w:rPr>
          <w:rFonts w:eastAsiaTheme="minorEastAsia"/>
          <w:snapToGrid/>
          <w:sz w:val="22"/>
          <w:szCs w:val="22"/>
          <w:lang w:val="en-US" w:eastAsia="en-US"/>
        </w:rPr>
        <w:t xml:space="preserve">he initial </w:t>
      </w:r>
      <w:r w:rsidR="004A6A7E">
        <w:rPr>
          <w:rFonts w:eastAsiaTheme="minorEastAsia"/>
          <w:snapToGrid/>
          <w:sz w:val="22"/>
          <w:szCs w:val="22"/>
          <w:lang w:val="en-US" w:eastAsia="en-US"/>
        </w:rPr>
        <w:t xml:space="preserve">partial </w:t>
      </w:r>
      <w:r w:rsidR="004A6A7E" w:rsidRPr="000865DD">
        <w:rPr>
          <w:rFonts w:eastAsiaTheme="minorEastAsia"/>
          <w:snapToGrid/>
          <w:sz w:val="22"/>
          <w:szCs w:val="22"/>
          <w:lang w:val="en-US" w:eastAsia="en-US"/>
        </w:rPr>
        <w:t xml:space="preserve">slot is the </w:t>
      </w:r>
      <w:r w:rsidR="004A6A7E">
        <w:rPr>
          <w:rFonts w:eastAsiaTheme="minorEastAsia"/>
          <w:snapToGrid/>
          <w:sz w:val="22"/>
          <w:szCs w:val="22"/>
          <w:lang w:val="en-US" w:eastAsia="en-US"/>
        </w:rPr>
        <w:t>successive slot</w:t>
      </w:r>
      <w:r w:rsidR="004A6A7E" w:rsidRPr="000865DD">
        <w:rPr>
          <w:rFonts w:eastAsiaTheme="minorEastAsia"/>
          <w:snapToGrid/>
          <w:sz w:val="22"/>
          <w:szCs w:val="22"/>
          <w:lang w:val="en-US" w:eastAsia="en-US"/>
        </w:rPr>
        <w:t xml:space="preserve"> after the LBT succeeds.</w:t>
      </w:r>
      <w:r w:rsidR="006818FD" w:rsidRPr="006818FD">
        <w:t xml:space="preserve"> </w:t>
      </w:r>
      <w:r w:rsidR="006818FD" w:rsidRPr="006818FD">
        <w:rPr>
          <w:rFonts w:eastAsiaTheme="minorEastAsia"/>
          <w:snapToGrid/>
          <w:sz w:val="22"/>
          <w:szCs w:val="22"/>
          <w:lang w:val="en-US" w:eastAsia="en-US"/>
        </w:rPr>
        <w:t>This initial signal can also be applied to scenarios such as improved coexistence, spatial reuse at least within the same operator network, and serving cell transmission burst ac</w:t>
      </w:r>
      <w:r w:rsidR="006818FD">
        <w:rPr>
          <w:rFonts w:eastAsiaTheme="minorEastAsia"/>
          <w:snapToGrid/>
          <w:sz w:val="22"/>
          <w:szCs w:val="22"/>
          <w:lang w:val="en-US" w:eastAsia="en-US"/>
        </w:rPr>
        <w:t>quisition</w:t>
      </w:r>
      <w:r w:rsidR="006818FD" w:rsidRPr="006818FD">
        <w:rPr>
          <w:rFonts w:eastAsiaTheme="minorEastAsia"/>
          <w:snapToGrid/>
          <w:sz w:val="22"/>
          <w:szCs w:val="22"/>
          <w:lang w:val="en-US" w:eastAsia="en-US"/>
        </w:rPr>
        <w:t>.</w:t>
      </w:r>
      <w:r w:rsidR="006818FD" w:rsidRPr="006818FD">
        <w:t xml:space="preserve"> </w:t>
      </w:r>
      <w:r w:rsidR="006818FD" w:rsidRPr="006818FD">
        <w:rPr>
          <w:rFonts w:eastAsiaTheme="minorEastAsia"/>
          <w:snapToGrid/>
          <w:sz w:val="22"/>
          <w:szCs w:val="22"/>
          <w:lang w:val="en-US" w:eastAsia="en-US"/>
        </w:rPr>
        <w:t xml:space="preserve">According to our research, this signal can also be applied to indicate the </w:t>
      </w:r>
      <w:r w:rsidR="005A6FED">
        <w:rPr>
          <w:rFonts w:eastAsiaTheme="minorEastAsia"/>
          <w:snapToGrid/>
          <w:sz w:val="22"/>
          <w:szCs w:val="22"/>
          <w:lang w:val="en-US" w:eastAsia="en-US"/>
        </w:rPr>
        <w:t>CORESET</w:t>
      </w:r>
      <w:r w:rsidR="002B4282">
        <w:rPr>
          <w:rFonts w:eastAsiaTheme="minorEastAsia"/>
          <w:snapToGrid/>
          <w:sz w:val="22"/>
          <w:szCs w:val="22"/>
          <w:lang w:val="en-US" w:eastAsia="en-US"/>
        </w:rPr>
        <w:t xml:space="preserve"> monitoring occasions within </w:t>
      </w:r>
      <w:r w:rsidR="000865DD">
        <w:rPr>
          <w:rFonts w:eastAsiaTheme="minorEastAsia"/>
          <w:snapToGrid/>
          <w:sz w:val="22"/>
          <w:szCs w:val="22"/>
          <w:lang w:val="en-US" w:eastAsia="en-US"/>
        </w:rPr>
        <w:t xml:space="preserve">the </w:t>
      </w:r>
      <w:r w:rsidR="002B4282">
        <w:rPr>
          <w:rFonts w:eastAsiaTheme="minorEastAsia"/>
          <w:snapToGrid/>
          <w:sz w:val="22"/>
          <w:szCs w:val="22"/>
          <w:lang w:val="en-US" w:eastAsia="en-US"/>
        </w:rPr>
        <w:t xml:space="preserve">initial </w:t>
      </w:r>
      <w:r w:rsidR="000865DD">
        <w:rPr>
          <w:rFonts w:eastAsiaTheme="minorEastAsia"/>
          <w:snapToGrid/>
          <w:sz w:val="22"/>
          <w:szCs w:val="22"/>
          <w:lang w:val="en-US" w:eastAsia="en-US"/>
        </w:rPr>
        <w:t>par</w:t>
      </w:r>
      <w:r w:rsidR="006818FD" w:rsidRPr="006818FD">
        <w:rPr>
          <w:rFonts w:eastAsiaTheme="minorEastAsia"/>
          <w:snapToGrid/>
          <w:sz w:val="22"/>
          <w:szCs w:val="22"/>
          <w:lang w:val="en-US" w:eastAsia="en-US"/>
        </w:rPr>
        <w:t>tial slot.</w:t>
      </w:r>
    </w:p>
    <w:p w14:paraId="3A032CE4" w14:textId="4E6982CD" w:rsidR="00B25A19" w:rsidRDefault="00B25A19" w:rsidP="001E041E">
      <w:pPr>
        <w:pStyle w:val="body"/>
        <w:spacing w:after="0"/>
        <w:rPr>
          <w:rFonts w:eastAsiaTheme="minorEastAsia"/>
          <w:snapToGrid/>
          <w:sz w:val="22"/>
          <w:szCs w:val="22"/>
          <w:lang w:val="en-US" w:eastAsia="en-US"/>
        </w:rPr>
      </w:pPr>
      <w:r>
        <w:rPr>
          <w:rFonts w:eastAsiaTheme="minorEastAsia"/>
          <w:snapToGrid/>
          <w:sz w:val="22"/>
          <w:szCs w:val="22"/>
          <w:lang w:val="en-US" w:eastAsia="en-US"/>
        </w:rPr>
        <w:t>As shown in the F</w:t>
      </w:r>
      <w:r>
        <w:rPr>
          <w:rFonts w:eastAsiaTheme="minorEastAsia" w:hint="eastAsia"/>
          <w:snapToGrid/>
          <w:sz w:val="22"/>
          <w:szCs w:val="22"/>
          <w:lang w:val="en-US" w:eastAsia="zh-CN"/>
        </w:rPr>
        <w:t>ig</w:t>
      </w:r>
      <w:r>
        <w:rPr>
          <w:rFonts w:eastAsiaTheme="minorEastAsia"/>
          <w:snapToGrid/>
          <w:sz w:val="22"/>
          <w:szCs w:val="22"/>
          <w:lang w:val="en-US" w:eastAsia="zh-CN"/>
        </w:rPr>
        <w:t>.1</w:t>
      </w:r>
      <w:r w:rsidRPr="000865DD">
        <w:rPr>
          <w:rFonts w:eastAsiaTheme="minorEastAsia"/>
          <w:snapToGrid/>
          <w:sz w:val="22"/>
          <w:szCs w:val="22"/>
          <w:lang w:val="en-US" w:eastAsia="en-US"/>
        </w:rPr>
        <w:t xml:space="preserve">, after the </w:t>
      </w:r>
      <w:r>
        <w:rPr>
          <w:rFonts w:eastAsiaTheme="minorEastAsia"/>
          <w:snapToGrid/>
          <w:sz w:val="22"/>
          <w:szCs w:val="22"/>
          <w:lang w:val="en-US" w:eastAsia="en-US"/>
        </w:rPr>
        <w:t>L</w:t>
      </w:r>
      <w:r>
        <w:rPr>
          <w:rFonts w:eastAsiaTheme="minorEastAsia" w:hint="eastAsia"/>
          <w:snapToGrid/>
          <w:sz w:val="22"/>
          <w:szCs w:val="22"/>
          <w:lang w:val="en-US" w:eastAsia="zh-CN"/>
        </w:rPr>
        <w:t>isten</w:t>
      </w:r>
      <w:r>
        <w:rPr>
          <w:rFonts w:eastAsiaTheme="minorEastAsia"/>
          <w:snapToGrid/>
          <w:sz w:val="22"/>
          <w:szCs w:val="22"/>
          <w:lang w:val="en-US" w:eastAsia="zh-CN"/>
        </w:rPr>
        <w:t xml:space="preserve"> </w:t>
      </w:r>
      <w:r>
        <w:rPr>
          <w:rFonts w:eastAsiaTheme="minorEastAsia" w:hint="eastAsia"/>
          <w:snapToGrid/>
          <w:sz w:val="22"/>
          <w:szCs w:val="22"/>
          <w:lang w:val="en-US" w:eastAsia="zh-CN"/>
        </w:rPr>
        <w:t>B</w:t>
      </w:r>
      <w:r>
        <w:rPr>
          <w:rFonts w:eastAsiaTheme="minorEastAsia"/>
          <w:snapToGrid/>
          <w:sz w:val="22"/>
          <w:szCs w:val="22"/>
          <w:lang w:val="en-US" w:eastAsia="zh-CN"/>
        </w:rPr>
        <w:t>efore Talk (</w:t>
      </w:r>
      <w:r w:rsidRPr="000865DD">
        <w:rPr>
          <w:rFonts w:eastAsiaTheme="minorEastAsia"/>
          <w:snapToGrid/>
          <w:sz w:val="22"/>
          <w:szCs w:val="22"/>
          <w:lang w:val="en-US" w:eastAsia="en-US"/>
        </w:rPr>
        <w:t>LBT</w:t>
      </w:r>
      <w:r>
        <w:rPr>
          <w:rFonts w:eastAsiaTheme="minorEastAsia"/>
          <w:snapToGrid/>
          <w:sz w:val="22"/>
          <w:szCs w:val="22"/>
          <w:lang w:val="en-US" w:eastAsia="en-US"/>
        </w:rPr>
        <w:t>)</w:t>
      </w:r>
      <w:r w:rsidRPr="000865DD">
        <w:rPr>
          <w:rFonts w:eastAsiaTheme="minorEastAsia"/>
          <w:snapToGrid/>
          <w:sz w:val="22"/>
          <w:szCs w:val="22"/>
          <w:lang w:val="en-US" w:eastAsia="en-US"/>
        </w:rPr>
        <w:t xml:space="preserve"> successfully performed by the</w:t>
      </w:r>
      <w:r>
        <w:rPr>
          <w:rFonts w:eastAsiaTheme="minorEastAsia"/>
          <w:snapToGrid/>
          <w:sz w:val="22"/>
          <w:szCs w:val="22"/>
          <w:lang w:val="en-US" w:eastAsia="en-US"/>
        </w:rPr>
        <w:t xml:space="preserve"> gNB</w:t>
      </w:r>
      <w:r w:rsidRPr="000865DD">
        <w:rPr>
          <w:rFonts w:eastAsiaTheme="minorEastAsia"/>
          <w:snapToGrid/>
          <w:sz w:val="22"/>
          <w:szCs w:val="22"/>
          <w:lang w:val="en-US" w:eastAsia="en-US"/>
        </w:rPr>
        <w:t>, an initial signal is transmitted.</w:t>
      </w:r>
      <w:r>
        <w:rPr>
          <w:rFonts w:eastAsiaTheme="minorEastAsia"/>
          <w:snapToGrid/>
          <w:sz w:val="22"/>
          <w:szCs w:val="22"/>
          <w:lang w:val="en-US" w:eastAsia="en-US"/>
        </w:rPr>
        <w:t xml:space="preserve"> The CORESET monitoring within the initial partial slot is triggered by the initial signal. And the corresponding CORESET monitoring occasion within the initial partial slot is pre-configured or indicated by RRC signaling. </w:t>
      </w:r>
      <w:r w:rsidR="00304954">
        <w:rPr>
          <w:rFonts w:eastAsiaTheme="minorEastAsia"/>
          <w:snapToGrid/>
          <w:sz w:val="22"/>
          <w:szCs w:val="22"/>
          <w:lang w:val="en-US" w:eastAsia="en-US"/>
        </w:rPr>
        <w:t>The</w:t>
      </w:r>
      <w:r w:rsidR="003218FA">
        <w:rPr>
          <w:rFonts w:eastAsiaTheme="minorEastAsia"/>
          <w:snapToGrid/>
          <w:sz w:val="22"/>
          <w:szCs w:val="22"/>
          <w:lang w:val="en-US" w:eastAsia="en-US"/>
        </w:rPr>
        <w:t xml:space="preserve"> CORESET monitoring</w:t>
      </w:r>
      <w:r w:rsidR="00304954">
        <w:rPr>
          <w:rFonts w:eastAsiaTheme="minorEastAsia"/>
          <w:snapToGrid/>
          <w:sz w:val="22"/>
          <w:szCs w:val="22"/>
          <w:lang w:val="en-US" w:eastAsia="en-US"/>
        </w:rPr>
        <w:t xml:space="preserve"> period </w:t>
      </w:r>
      <w:r w:rsidR="003218FA">
        <w:rPr>
          <w:rFonts w:eastAsiaTheme="minorEastAsia"/>
          <w:snapToGrid/>
          <w:sz w:val="22"/>
          <w:szCs w:val="22"/>
          <w:lang w:val="en-US" w:eastAsia="en-US"/>
        </w:rPr>
        <w:t xml:space="preserve">and the location </w:t>
      </w:r>
      <w:r w:rsidR="00304954">
        <w:rPr>
          <w:rFonts w:eastAsiaTheme="minorEastAsia"/>
          <w:snapToGrid/>
          <w:sz w:val="22"/>
          <w:szCs w:val="22"/>
          <w:lang w:val="en-US" w:eastAsia="en-US"/>
        </w:rPr>
        <w:t xml:space="preserve">can also be indicated by </w:t>
      </w:r>
      <w:r w:rsidR="00483AFF" w:rsidRPr="00483AFF">
        <w:rPr>
          <w:rFonts w:eastAsiaTheme="minorEastAsia"/>
          <w:snapToGrid/>
          <w:sz w:val="22"/>
          <w:szCs w:val="22"/>
          <w:lang w:val="en-US" w:eastAsia="en-US"/>
        </w:rPr>
        <w:t>the initial signal d</w:t>
      </w:r>
      <w:r w:rsidR="00483AFF">
        <w:rPr>
          <w:rFonts w:eastAsiaTheme="minorEastAsia"/>
          <w:snapToGrid/>
          <w:sz w:val="22"/>
          <w:szCs w:val="22"/>
          <w:lang w:val="en-US" w:eastAsia="en-US"/>
        </w:rPr>
        <w:t>irectly</w:t>
      </w:r>
      <w:r w:rsidR="00483AFF" w:rsidRPr="00483AFF">
        <w:rPr>
          <w:rFonts w:eastAsiaTheme="minorEastAsia"/>
          <w:snapToGrid/>
          <w:sz w:val="22"/>
          <w:szCs w:val="22"/>
          <w:lang w:val="en-US" w:eastAsia="en-US"/>
        </w:rPr>
        <w:t xml:space="preserve">. </w:t>
      </w:r>
      <w:r w:rsidRPr="002E7616">
        <w:rPr>
          <w:rFonts w:eastAsiaTheme="minorEastAsia"/>
          <w:snapToGrid/>
          <w:sz w:val="22"/>
          <w:szCs w:val="22"/>
          <w:lang w:val="en-US" w:eastAsia="en-US"/>
        </w:rPr>
        <w:t>After receiv</w:t>
      </w:r>
      <w:r>
        <w:rPr>
          <w:rFonts w:eastAsiaTheme="minorEastAsia"/>
          <w:snapToGrid/>
          <w:sz w:val="22"/>
          <w:szCs w:val="22"/>
          <w:lang w:val="en-US" w:eastAsia="en-US"/>
        </w:rPr>
        <w:t>ing the initial signal, the UE</w:t>
      </w:r>
      <w:r w:rsidRPr="002E7616">
        <w:rPr>
          <w:rFonts w:eastAsiaTheme="minorEastAsia"/>
          <w:snapToGrid/>
          <w:sz w:val="22"/>
          <w:szCs w:val="22"/>
          <w:lang w:val="en-US" w:eastAsia="en-US"/>
        </w:rPr>
        <w:t xml:space="preserve"> performs </w:t>
      </w:r>
      <w:r>
        <w:rPr>
          <w:rFonts w:eastAsiaTheme="minorEastAsia"/>
          <w:snapToGrid/>
          <w:sz w:val="22"/>
          <w:szCs w:val="22"/>
          <w:lang w:val="en-US" w:eastAsia="en-US"/>
        </w:rPr>
        <w:t>CORESET</w:t>
      </w:r>
      <w:r w:rsidRPr="002E7616">
        <w:rPr>
          <w:rFonts w:eastAsiaTheme="minorEastAsia"/>
          <w:snapToGrid/>
          <w:sz w:val="22"/>
          <w:szCs w:val="22"/>
          <w:lang w:val="en-US" w:eastAsia="en-US"/>
        </w:rPr>
        <w:t xml:space="preserve"> monitoring at the corresponding location</w:t>
      </w:r>
      <w:r>
        <w:rPr>
          <w:rFonts w:eastAsiaTheme="minorEastAsia"/>
          <w:snapToGrid/>
          <w:sz w:val="22"/>
          <w:szCs w:val="22"/>
          <w:lang w:val="en-US" w:eastAsia="en-US"/>
        </w:rPr>
        <w:t>.</w:t>
      </w:r>
      <w:r w:rsidRPr="002E7616">
        <w:rPr>
          <w:rFonts w:eastAsiaTheme="minorEastAsia"/>
          <w:snapToGrid/>
          <w:sz w:val="22"/>
          <w:szCs w:val="22"/>
          <w:lang w:val="en-US" w:eastAsia="en-US"/>
        </w:rPr>
        <w:t xml:space="preserve"> The advantage </w:t>
      </w:r>
      <w:r>
        <w:rPr>
          <w:rFonts w:eastAsiaTheme="minorEastAsia"/>
          <w:snapToGrid/>
          <w:sz w:val="22"/>
          <w:szCs w:val="22"/>
          <w:lang w:val="en-US" w:eastAsia="en-US"/>
        </w:rPr>
        <w:t xml:space="preserve">of </w:t>
      </w:r>
      <w:r w:rsidRPr="002E7616">
        <w:rPr>
          <w:rFonts w:eastAsiaTheme="minorEastAsia"/>
          <w:snapToGrid/>
          <w:sz w:val="22"/>
          <w:szCs w:val="22"/>
          <w:lang w:val="en-US" w:eastAsia="en-US"/>
        </w:rPr>
        <w:t xml:space="preserve">this signal is that the </w:t>
      </w:r>
      <w:r w:rsidR="005252B6" w:rsidRPr="005252B6">
        <w:rPr>
          <w:rFonts w:eastAsiaTheme="minorEastAsia"/>
          <w:snapToGrid/>
          <w:sz w:val="22"/>
          <w:szCs w:val="22"/>
          <w:lang w:val="en-US" w:eastAsia="en-US"/>
        </w:rPr>
        <w:t>CORESET</w:t>
      </w:r>
      <w:r w:rsidRPr="002E7616">
        <w:rPr>
          <w:rFonts w:eastAsiaTheme="minorEastAsia"/>
          <w:snapToGrid/>
          <w:sz w:val="22"/>
          <w:szCs w:val="22"/>
          <w:lang w:val="en-US" w:eastAsia="en-US"/>
        </w:rPr>
        <w:t xml:space="preserve"> monitoring occasion</w:t>
      </w:r>
      <w:r>
        <w:rPr>
          <w:rFonts w:eastAsiaTheme="minorEastAsia"/>
          <w:snapToGrid/>
          <w:sz w:val="22"/>
          <w:szCs w:val="22"/>
          <w:lang w:val="en-US" w:eastAsia="en-US"/>
        </w:rPr>
        <w:t xml:space="preserve"> </w:t>
      </w:r>
      <w:r w:rsidRPr="002E7616">
        <w:rPr>
          <w:rFonts w:eastAsiaTheme="minorEastAsia"/>
          <w:snapToGrid/>
          <w:sz w:val="22"/>
          <w:szCs w:val="22"/>
          <w:lang w:val="en-US" w:eastAsia="en-US"/>
        </w:rPr>
        <w:t>with partial slot is more flexible.</w:t>
      </w:r>
    </w:p>
    <w:p w14:paraId="70EBD9DC" w14:textId="77777777" w:rsidR="002E7616" w:rsidRDefault="004635B7" w:rsidP="004635B7">
      <w:pPr>
        <w:pStyle w:val="body"/>
        <w:spacing w:after="0"/>
        <w:jc w:val="center"/>
        <w:rPr>
          <w:rFonts w:eastAsiaTheme="minorEastAsia"/>
          <w:snapToGrid/>
          <w:sz w:val="22"/>
          <w:szCs w:val="22"/>
          <w:lang w:val="en-US" w:eastAsia="en-US"/>
        </w:rPr>
      </w:pPr>
      <w:r>
        <w:rPr>
          <w:rFonts w:eastAsiaTheme="minorEastAsia"/>
          <w:snapToGrid/>
          <w:sz w:val="22"/>
          <w:szCs w:val="22"/>
          <w:lang w:val="en-US" w:eastAsia="en-US"/>
        </w:rPr>
        <w:object w:dxaOrig="8271" w:dyaOrig="2635" w14:anchorId="7AC994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55pt;height:131.9pt" o:ole="">
            <v:imagedata r:id="rId8" o:title=""/>
          </v:shape>
          <o:OLEObject Type="Embed" ProgID="Visio.Drawing.11" ShapeID="_x0000_i1025" DrawAspect="Content" ObjectID="_1602688215" r:id="rId9"/>
        </w:object>
      </w:r>
    </w:p>
    <w:p w14:paraId="2256AE6A" w14:textId="58B3138B" w:rsidR="004635B7" w:rsidRDefault="004635B7" w:rsidP="004635B7">
      <w:pPr>
        <w:pStyle w:val="body"/>
        <w:spacing w:after="0"/>
        <w:jc w:val="center"/>
        <w:rPr>
          <w:rFonts w:eastAsiaTheme="minorEastAsia"/>
          <w:snapToGrid/>
          <w:sz w:val="22"/>
          <w:szCs w:val="22"/>
          <w:lang w:val="en-US" w:eastAsia="en-US"/>
        </w:rPr>
      </w:pPr>
      <w:r>
        <w:rPr>
          <w:rFonts w:eastAsiaTheme="minorEastAsia"/>
          <w:snapToGrid/>
          <w:sz w:val="22"/>
          <w:szCs w:val="22"/>
          <w:lang w:val="en-US" w:eastAsia="en-US"/>
        </w:rPr>
        <w:t xml:space="preserve">Fig.1 </w:t>
      </w:r>
      <w:r w:rsidRPr="004635B7">
        <w:rPr>
          <w:rFonts w:eastAsiaTheme="minorEastAsia"/>
          <w:snapToGrid/>
          <w:sz w:val="22"/>
          <w:szCs w:val="22"/>
          <w:lang w:val="en-US" w:eastAsia="en-US"/>
        </w:rPr>
        <w:t xml:space="preserve">An example of NR-U frame structure with the </w:t>
      </w:r>
      <w:r>
        <w:rPr>
          <w:rFonts w:eastAsiaTheme="minorEastAsia"/>
          <w:snapToGrid/>
          <w:sz w:val="22"/>
          <w:szCs w:val="22"/>
          <w:lang w:val="en-US" w:eastAsia="en-US"/>
        </w:rPr>
        <w:t xml:space="preserve">initial </w:t>
      </w:r>
      <w:r w:rsidRPr="004635B7">
        <w:rPr>
          <w:rFonts w:eastAsiaTheme="minorEastAsia"/>
          <w:snapToGrid/>
          <w:sz w:val="22"/>
          <w:szCs w:val="22"/>
          <w:lang w:val="en-US" w:eastAsia="en-US"/>
        </w:rPr>
        <w:t>signal.</w:t>
      </w:r>
    </w:p>
    <w:p w14:paraId="1A95BA1F" w14:textId="77777777" w:rsidR="00101607" w:rsidRDefault="00101607" w:rsidP="005D6D0E">
      <w:pPr>
        <w:rPr>
          <w:b/>
          <w:i/>
          <w:lang w:val="en-GB" w:eastAsia="zh-CN"/>
        </w:rPr>
      </w:pPr>
    </w:p>
    <w:p w14:paraId="63B83864" w14:textId="5F30C479" w:rsidR="006E2EB9" w:rsidRDefault="007C7481" w:rsidP="005D6D0E">
      <w:pPr>
        <w:rPr>
          <w:i/>
          <w:lang w:val="en-GB" w:eastAsia="zh-CN"/>
        </w:rPr>
      </w:pPr>
      <w:bookmarkStart w:id="19" w:name="OLE_LINK46"/>
      <w:bookmarkStart w:id="20" w:name="OLE_LINK50"/>
      <w:bookmarkStart w:id="21" w:name="OLE_LINK10"/>
      <w:r w:rsidRPr="007C7481">
        <w:rPr>
          <w:b/>
          <w:i/>
          <w:lang w:val="en-GB" w:eastAsia="zh-CN"/>
        </w:rPr>
        <w:t>Observation</w:t>
      </w:r>
      <w:bookmarkEnd w:id="19"/>
      <w:bookmarkEnd w:id="20"/>
      <w:bookmarkEnd w:id="21"/>
      <w:r w:rsidR="00D463C4" w:rsidRPr="00805C3F">
        <w:rPr>
          <w:rFonts w:hint="eastAsia"/>
          <w:b/>
          <w:i/>
          <w:lang w:val="en-GB" w:eastAsia="zh-CN"/>
        </w:rPr>
        <w:t>:</w:t>
      </w:r>
      <w:r w:rsidR="00D463C4">
        <w:rPr>
          <w:rFonts w:hint="eastAsia"/>
          <w:lang w:val="en-GB" w:eastAsia="zh-CN"/>
        </w:rPr>
        <w:t xml:space="preserve"> </w:t>
      </w:r>
      <w:bookmarkStart w:id="22" w:name="OLE_LINK7"/>
      <w:bookmarkStart w:id="23" w:name="OLE_LINK8"/>
      <w:r w:rsidR="00B03613" w:rsidRPr="00B03613">
        <w:rPr>
          <w:i/>
          <w:lang w:val="en-GB" w:eastAsia="zh-CN"/>
        </w:rPr>
        <w:t xml:space="preserve">An initial signal is beneficial </w:t>
      </w:r>
      <w:r w:rsidR="00B03613">
        <w:rPr>
          <w:i/>
          <w:lang w:val="en-GB" w:eastAsia="zh-CN"/>
        </w:rPr>
        <w:t xml:space="preserve">to </w:t>
      </w:r>
      <w:r w:rsidR="00B03613" w:rsidRPr="00B03613">
        <w:rPr>
          <w:i/>
          <w:lang w:val="en-GB" w:eastAsia="zh-CN"/>
        </w:rPr>
        <w:t xml:space="preserve">the </w:t>
      </w:r>
      <w:bookmarkStart w:id="24" w:name="OLE_LINK35"/>
      <w:r w:rsidR="005A6FED">
        <w:rPr>
          <w:i/>
          <w:lang w:val="en-GB" w:eastAsia="zh-CN"/>
        </w:rPr>
        <w:t>CORESET</w:t>
      </w:r>
      <w:bookmarkEnd w:id="24"/>
      <w:r w:rsidR="005A6FED" w:rsidRPr="00B03613">
        <w:rPr>
          <w:i/>
          <w:lang w:val="en-GB" w:eastAsia="zh-CN"/>
        </w:rPr>
        <w:t xml:space="preserve"> </w:t>
      </w:r>
      <w:r w:rsidR="00B03613">
        <w:rPr>
          <w:i/>
          <w:lang w:val="en-GB" w:eastAsia="zh-CN"/>
        </w:rPr>
        <w:t xml:space="preserve">monitoring </w:t>
      </w:r>
      <w:bookmarkStart w:id="25" w:name="OLE_LINK47"/>
      <w:bookmarkStart w:id="26" w:name="OLE_LINK48"/>
      <w:r w:rsidR="00B03613">
        <w:rPr>
          <w:i/>
          <w:lang w:val="en-GB" w:eastAsia="zh-CN"/>
        </w:rPr>
        <w:t>with</w:t>
      </w:r>
      <w:r w:rsidR="005A6FED">
        <w:rPr>
          <w:i/>
          <w:lang w:val="en-GB" w:eastAsia="zh-CN"/>
        </w:rPr>
        <w:t>in the initial</w:t>
      </w:r>
      <w:r w:rsidR="00B03613">
        <w:rPr>
          <w:i/>
          <w:lang w:val="en-GB" w:eastAsia="zh-CN"/>
        </w:rPr>
        <w:t xml:space="preserve"> </w:t>
      </w:r>
      <w:r w:rsidR="00B03613" w:rsidRPr="00B03613">
        <w:rPr>
          <w:i/>
          <w:lang w:val="en-GB" w:eastAsia="zh-CN"/>
        </w:rPr>
        <w:t>partial slot</w:t>
      </w:r>
      <w:bookmarkEnd w:id="25"/>
      <w:bookmarkEnd w:id="26"/>
      <w:r w:rsidR="00276784">
        <w:rPr>
          <w:i/>
          <w:lang w:val="en-GB" w:eastAsia="zh-CN"/>
        </w:rPr>
        <w:t>.</w:t>
      </w:r>
    </w:p>
    <w:bookmarkEnd w:id="22"/>
    <w:bookmarkEnd w:id="23"/>
    <w:p w14:paraId="7C3D3B0D" w14:textId="77777777" w:rsidR="00162E70" w:rsidRDefault="00162E70" w:rsidP="000334FE">
      <w:pPr>
        <w:rPr>
          <w:color w:val="FF0000"/>
          <w:sz w:val="24"/>
        </w:rPr>
      </w:pPr>
    </w:p>
    <w:p w14:paraId="7CDF174A" w14:textId="24CB7EEE" w:rsidR="00422E60" w:rsidRPr="00422E60" w:rsidRDefault="00422E60" w:rsidP="00422E60">
      <w:pPr>
        <w:pStyle w:val="2"/>
        <w:ind w:left="576"/>
        <w:rPr>
          <w:lang w:val="en-GB"/>
        </w:rPr>
      </w:pPr>
      <w:r>
        <w:rPr>
          <w:rFonts w:hint="eastAsia"/>
          <w:lang w:val="en-GB" w:eastAsia="zh-CN"/>
        </w:rPr>
        <w:lastRenderedPageBreak/>
        <w:t>Wideband transmission</w:t>
      </w:r>
    </w:p>
    <w:p w14:paraId="4A8ACABF" w14:textId="045D97D1" w:rsidR="00422E60" w:rsidRDefault="00422E60" w:rsidP="000334FE">
      <w:r>
        <w:t>RAN1 #94b meeting has achieved following agreements about wideband transmission:</w:t>
      </w:r>
    </w:p>
    <w:p w14:paraId="27737F67" w14:textId="77777777" w:rsidR="00422E60" w:rsidRDefault="00422E60" w:rsidP="00422E60">
      <w:pPr>
        <w:spacing w:before="120" w:after="0"/>
        <w:rPr>
          <w:lang w:eastAsia="x-none"/>
        </w:rPr>
      </w:pPr>
      <w:bookmarkStart w:id="27" w:name="OLE_LINK20"/>
      <w:bookmarkStart w:id="28" w:name="OLE_LINK21"/>
      <w:r w:rsidRPr="00315984">
        <w:rPr>
          <w:highlight w:val="green"/>
          <w:lang w:eastAsia="x-none"/>
        </w:rPr>
        <w:t>Agreement:</w:t>
      </w:r>
    </w:p>
    <w:p w14:paraId="14EB6930" w14:textId="77777777" w:rsidR="00422E60" w:rsidRDefault="00422E60" w:rsidP="0041286F">
      <w:pPr>
        <w:numPr>
          <w:ilvl w:val="0"/>
          <w:numId w:val="17"/>
        </w:numPr>
        <w:autoSpaceDE/>
        <w:autoSpaceDN/>
        <w:adjustRightInd/>
        <w:snapToGrid/>
        <w:spacing w:before="120" w:after="0"/>
        <w:jc w:val="left"/>
        <w:rPr>
          <w:lang w:eastAsia="x-none"/>
        </w:rPr>
      </w:pPr>
      <w:r>
        <w:rPr>
          <w:lang w:eastAsia="x-none"/>
        </w:rPr>
        <w:t>NR-U should support that a serving cell can be configured with bandwidth larger than 20 MHz.</w:t>
      </w:r>
    </w:p>
    <w:p w14:paraId="262F16F4" w14:textId="77777777" w:rsidR="00422E60" w:rsidRDefault="00422E60" w:rsidP="0041286F">
      <w:pPr>
        <w:numPr>
          <w:ilvl w:val="1"/>
          <w:numId w:val="17"/>
        </w:numPr>
        <w:autoSpaceDE/>
        <w:autoSpaceDN/>
        <w:adjustRightInd/>
        <w:snapToGrid/>
        <w:spacing w:before="120" w:after="0"/>
        <w:jc w:val="left"/>
        <w:rPr>
          <w:lang w:eastAsia="x-none"/>
        </w:rPr>
      </w:pPr>
      <w:r>
        <w:rPr>
          <w:lang w:eastAsia="x-none"/>
        </w:rPr>
        <w:t>For DL operation, the following options for BWP-based operation within a carrier with bandwidth larger than 20 MHz can be considered.</w:t>
      </w:r>
    </w:p>
    <w:p w14:paraId="7790512D" w14:textId="77777777" w:rsidR="00422E60" w:rsidRDefault="00422E60" w:rsidP="0041286F">
      <w:pPr>
        <w:numPr>
          <w:ilvl w:val="2"/>
          <w:numId w:val="17"/>
        </w:numPr>
        <w:autoSpaceDE/>
        <w:autoSpaceDN/>
        <w:adjustRightInd/>
        <w:snapToGrid/>
        <w:spacing w:before="120" w:after="0"/>
        <w:jc w:val="left"/>
        <w:rPr>
          <w:lang w:eastAsia="x-none"/>
        </w:rPr>
      </w:pPr>
      <w:r>
        <w:rPr>
          <w:lang w:eastAsia="x-none"/>
        </w:rPr>
        <w:t>Option 1a: Multiple BWPs configured, multiple BWPs activated, transmission of PDSCH on one or more BWPs</w:t>
      </w:r>
    </w:p>
    <w:p w14:paraId="76871093" w14:textId="77777777" w:rsidR="00422E60" w:rsidRDefault="00422E60" w:rsidP="0041286F">
      <w:pPr>
        <w:numPr>
          <w:ilvl w:val="2"/>
          <w:numId w:val="17"/>
        </w:numPr>
        <w:autoSpaceDE/>
        <w:autoSpaceDN/>
        <w:adjustRightInd/>
        <w:snapToGrid/>
        <w:spacing w:before="120" w:after="0"/>
        <w:jc w:val="left"/>
        <w:rPr>
          <w:lang w:eastAsia="x-none"/>
        </w:rPr>
      </w:pPr>
      <w:r>
        <w:rPr>
          <w:lang w:eastAsia="x-none"/>
        </w:rPr>
        <w:t>Option 1b: Multiple BWPs configured, multiple BWPs activated, transmission of PDSCH on single BWP</w:t>
      </w:r>
    </w:p>
    <w:p w14:paraId="3693C087" w14:textId="77777777" w:rsidR="00422E60" w:rsidRDefault="00422E60" w:rsidP="0041286F">
      <w:pPr>
        <w:numPr>
          <w:ilvl w:val="2"/>
          <w:numId w:val="17"/>
        </w:numPr>
        <w:autoSpaceDE/>
        <w:autoSpaceDN/>
        <w:adjustRightInd/>
        <w:snapToGrid/>
        <w:spacing w:before="120" w:after="0"/>
        <w:jc w:val="left"/>
        <w:rPr>
          <w:lang w:eastAsia="x-none"/>
        </w:rPr>
      </w:pPr>
      <w:r>
        <w:rPr>
          <w:lang w:eastAsia="x-none"/>
        </w:rPr>
        <w:t>Option 2: Multiple BWPs can be configured, single BWP activated, gNB transmits PDSCH on a single BWP if CCA is successful at gNB for the whole BWP</w:t>
      </w:r>
    </w:p>
    <w:p w14:paraId="5D4DCEE3" w14:textId="77777777" w:rsidR="00422E60" w:rsidRDefault="00422E60" w:rsidP="0041286F">
      <w:pPr>
        <w:numPr>
          <w:ilvl w:val="2"/>
          <w:numId w:val="17"/>
        </w:numPr>
        <w:autoSpaceDE/>
        <w:autoSpaceDN/>
        <w:adjustRightInd/>
        <w:snapToGrid/>
        <w:spacing w:before="120" w:after="0"/>
        <w:jc w:val="left"/>
        <w:rPr>
          <w:lang w:eastAsia="x-none"/>
        </w:rPr>
      </w:pPr>
      <w:r>
        <w:rPr>
          <w:lang w:eastAsia="x-none"/>
        </w:rPr>
        <w:t>Option 3: Multiple BWPs can be configured, single BWP activated, gNB transmits PDSCH on parts or whole of single BWP where CCA is successful at gNB</w:t>
      </w:r>
    </w:p>
    <w:p w14:paraId="0D06BE1F" w14:textId="77777777" w:rsidR="00422E60" w:rsidRDefault="00422E60" w:rsidP="0041286F">
      <w:pPr>
        <w:numPr>
          <w:ilvl w:val="1"/>
          <w:numId w:val="17"/>
        </w:numPr>
        <w:autoSpaceDE/>
        <w:autoSpaceDN/>
        <w:adjustRightInd/>
        <w:snapToGrid/>
        <w:spacing w:before="120" w:after="0"/>
        <w:jc w:val="left"/>
        <w:rPr>
          <w:lang w:eastAsia="x-none"/>
        </w:rPr>
      </w:pPr>
      <w:r>
        <w:rPr>
          <w:lang w:eastAsia="x-none"/>
        </w:rPr>
        <w:t>Note: CCA is declared to be successful or not in multiples of 20 MHz.</w:t>
      </w:r>
    </w:p>
    <w:p w14:paraId="56B87511" w14:textId="77777777" w:rsidR="00422E60" w:rsidRDefault="00422E60" w:rsidP="0041286F">
      <w:pPr>
        <w:numPr>
          <w:ilvl w:val="1"/>
          <w:numId w:val="17"/>
        </w:numPr>
        <w:autoSpaceDE/>
        <w:autoSpaceDN/>
        <w:adjustRightInd/>
        <w:snapToGrid/>
        <w:spacing w:before="120" w:after="0"/>
        <w:jc w:val="left"/>
        <w:rPr>
          <w:lang w:eastAsia="x-none"/>
        </w:rPr>
      </w:pPr>
      <w:r>
        <w:rPr>
          <w:lang w:eastAsia="x-none"/>
        </w:rPr>
        <w:t>FFS for UL operation including some or all of above options can be applied</w:t>
      </w:r>
    </w:p>
    <w:p w14:paraId="7D6FE3CA" w14:textId="77777777" w:rsidR="00422E60" w:rsidRDefault="00422E60" w:rsidP="0041286F">
      <w:pPr>
        <w:numPr>
          <w:ilvl w:val="0"/>
          <w:numId w:val="17"/>
        </w:numPr>
        <w:autoSpaceDE/>
        <w:autoSpaceDN/>
        <w:adjustRightInd/>
        <w:snapToGrid/>
        <w:spacing w:before="120" w:after="0"/>
        <w:jc w:val="left"/>
        <w:rPr>
          <w:lang w:eastAsia="x-none"/>
        </w:rPr>
      </w:pPr>
      <w:r>
        <w:rPr>
          <w:lang w:eastAsia="x-none"/>
        </w:rPr>
        <w:t>Note: Capture the following in TR only after further discussion for down-selecting from the options in RAN1#95.</w:t>
      </w:r>
    </w:p>
    <w:bookmarkEnd w:id="27"/>
    <w:bookmarkEnd w:id="28"/>
    <w:p w14:paraId="4CF07BA2" w14:textId="77777777" w:rsidR="00422E60" w:rsidRDefault="00422E60" w:rsidP="000334FE"/>
    <w:p w14:paraId="6898F24C" w14:textId="3F6A17D8" w:rsidR="00BB441F" w:rsidRDefault="00720DAC" w:rsidP="000334FE">
      <w:pPr>
        <w:rPr>
          <w:lang w:eastAsia="zh-CN"/>
        </w:rPr>
      </w:pPr>
      <w:r>
        <w:rPr>
          <w:lang w:eastAsia="zh-CN"/>
        </w:rPr>
        <w:t>For a single carrier operating on a wide bandwidth</w:t>
      </w:r>
      <w:r w:rsidR="00D042A9">
        <w:rPr>
          <w:rFonts w:hint="eastAsia"/>
          <w:lang w:eastAsia="zh-CN"/>
        </w:rPr>
        <w:t>, the transmission band</w:t>
      </w:r>
      <w:r w:rsidR="00D042A9">
        <w:rPr>
          <w:lang w:eastAsia="zh-CN"/>
        </w:rPr>
        <w:t xml:space="preserve">width should be dynamically adapted depending on the outcome of LBT procedure. </w:t>
      </w:r>
      <w:r w:rsidR="00DE1598">
        <w:rPr>
          <w:lang w:eastAsia="zh-CN"/>
        </w:rPr>
        <w:t xml:space="preserve">To address such issue, </w:t>
      </w:r>
      <w:r w:rsidR="00BB441F">
        <w:rPr>
          <w:lang w:eastAsia="zh-CN"/>
        </w:rPr>
        <w:t xml:space="preserve">four options have been </w:t>
      </w:r>
      <w:r w:rsidR="007E7CF2">
        <w:rPr>
          <w:lang w:eastAsia="zh-CN"/>
        </w:rPr>
        <w:t>proposed</w:t>
      </w:r>
      <w:r w:rsidR="00DE1598" w:rsidRPr="00DE1598">
        <w:rPr>
          <w:lang w:eastAsia="zh-CN"/>
        </w:rPr>
        <w:t xml:space="preserve"> </w:t>
      </w:r>
      <w:r w:rsidR="00DE1598">
        <w:rPr>
          <w:lang w:eastAsia="zh-CN"/>
        </w:rPr>
        <w:t>in last meeting</w:t>
      </w:r>
      <w:r w:rsidR="00BB441F">
        <w:rPr>
          <w:lang w:eastAsia="zh-CN"/>
        </w:rPr>
        <w:t xml:space="preserve">. </w:t>
      </w:r>
      <w:r w:rsidR="00DE1598">
        <w:rPr>
          <w:lang w:eastAsia="zh-CN"/>
        </w:rPr>
        <w:t>In this section, we would investigate the four options by considering the benefits and drawbacks.</w:t>
      </w:r>
    </w:p>
    <w:p w14:paraId="28424A98" w14:textId="70CD0FA0" w:rsidR="00694249" w:rsidRDefault="00BB441F" w:rsidP="000334FE">
      <w:pPr>
        <w:rPr>
          <w:lang w:eastAsia="zh-CN"/>
        </w:rPr>
      </w:pPr>
      <w:r>
        <w:rPr>
          <w:lang w:eastAsia="zh-CN"/>
        </w:rPr>
        <w:t>For option 1a and option 1b,</w:t>
      </w:r>
      <w:r w:rsidR="00614AB1">
        <w:rPr>
          <w:lang w:eastAsia="zh-CN"/>
        </w:rPr>
        <w:t xml:space="preserve"> multiple BWPs can be configured and activated for one UE, </w:t>
      </w:r>
      <w:r w:rsidR="00694249">
        <w:rPr>
          <w:lang w:eastAsia="zh-CN"/>
        </w:rPr>
        <w:t xml:space="preserve">and the </w:t>
      </w:r>
      <w:r w:rsidR="00DE1598">
        <w:rPr>
          <w:lang w:eastAsia="zh-CN"/>
        </w:rPr>
        <w:t>gNB would transmit PDSCH</w:t>
      </w:r>
      <w:r w:rsidR="0032139B">
        <w:rPr>
          <w:lang w:eastAsia="zh-CN"/>
        </w:rPr>
        <w:t>(s)</w:t>
      </w:r>
      <w:r w:rsidR="00140D64">
        <w:rPr>
          <w:lang w:eastAsia="zh-CN"/>
        </w:rPr>
        <w:t xml:space="preserve"> </w:t>
      </w:r>
      <w:r w:rsidR="00694249">
        <w:rPr>
          <w:lang w:eastAsia="zh-CN"/>
        </w:rPr>
        <w:t>on which BWP(s) depending on the outcome of LBT procedure</w:t>
      </w:r>
      <w:r w:rsidR="00614AB1">
        <w:rPr>
          <w:lang w:eastAsia="zh-CN"/>
        </w:rPr>
        <w:t>.</w:t>
      </w:r>
      <w:r>
        <w:rPr>
          <w:lang w:eastAsia="zh-CN"/>
        </w:rPr>
        <w:t xml:space="preserve"> </w:t>
      </w:r>
      <w:r w:rsidR="003A0E0D">
        <w:rPr>
          <w:lang w:eastAsia="zh-CN"/>
        </w:rPr>
        <w:t xml:space="preserve">However, only one BWP can be activated at a given time for a Rel-15 NR UE, which means extra standardization effort and L1 signaling is needed </w:t>
      </w:r>
      <w:r w:rsidR="003765B8">
        <w:rPr>
          <w:lang w:eastAsia="zh-CN"/>
        </w:rPr>
        <w:t>if</w:t>
      </w:r>
      <w:r w:rsidR="003A0E0D">
        <w:rPr>
          <w:lang w:eastAsia="zh-CN"/>
        </w:rPr>
        <w:t xml:space="preserve"> option 1a and option 1b </w:t>
      </w:r>
      <w:r w:rsidR="003765B8">
        <w:rPr>
          <w:lang w:eastAsia="zh-CN"/>
        </w:rPr>
        <w:t>is adopted</w:t>
      </w:r>
      <w:r w:rsidR="002A5DEE" w:rsidRPr="002A5DEE">
        <w:rPr>
          <w:lang w:eastAsia="zh-CN"/>
        </w:rPr>
        <w:t xml:space="preserve"> </w:t>
      </w:r>
      <w:r w:rsidR="002A5DEE">
        <w:rPr>
          <w:lang w:eastAsia="zh-CN"/>
        </w:rPr>
        <w:t>in NR-U wideband transmission</w:t>
      </w:r>
      <w:r w:rsidR="003A0E0D">
        <w:rPr>
          <w:lang w:eastAsia="zh-CN"/>
        </w:rPr>
        <w:t>.</w:t>
      </w:r>
      <w:r w:rsidR="002A5DEE">
        <w:rPr>
          <w:lang w:eastAsia="zh-CN"/>
        </w:rPr>
        <w:t xml:space="preserve"> In addition option 1a and option 1b is similar as carrier aggregation</w:t>
      </w:r>
      <w:r w:rsidR="0090114E" w:rsidRPr="0090114E">
        <w:rPr>
          <w:lang w:eastAsia="zh-CN"/>
        </w:rPr>
        <w:t xml:space="preserve"> </w:t>
      </w:r>
      <w:r w:rsidR="0090114E">
        <w:rPr>
          <w:lang w:eastAsia="zh-CN"/>
        </w:rPr>
        <w:t xml:space="preserve">which is already supported in </w:t>
      </w:r>
      <w:r w:rsidR="0090114E">
        <w:rPr>
          <w:rFonts w:hint="eastAsia"/>
          <w:lang w:eastAsia="zh-CN"/>
        </w:rPr>
        <w:t>NR-</w:t>
      </w:r>
      <w:r w:rsidR="0090114E">
        <w:rPr>
          <w:lang w:eastAsia="zh-CN"/>
        </w:rPr>
        <w:t>U,</w:t>
      </w:r>
      <w:r w:rsidR="002A5DEE">
        <w:rPr>
          <w:lang w:eastAsia="zh-CN"/>
        </w:rPr>
        <w:t xml:space="preserve"> except </w:t>
      </w:r>
      <w:r w:rsidR="0090114E">
        <w:rPr>
          <w:lang w:eastAsia="zh-CN"/>
        </w:rPr>
        <w:t>it adds more complication.</w:t>
      </w:r>
    </w:p>
    <w:p w14:paraId="066D6DF3" w14:textId="05D39CBE" w:rsidR="00044B1E" w:rsidRDefault="00694249" w:rsidP="000334FE">
      <w:pPr>
        <w:rPr>
          <w:lang w:eastAsia="zh-CN"/>
        </w:rPr>
      </w:pPr>
      <w:r>
        <w:rPr>
          <w:lang w:eastAsia="zh-CN"/>
        </w:rPr>
        <w:t xml:space="preserve">For option 2, </w:t>
      </w:r>
      <w:r w:rsidR="00140D64">
        <w:rPr>
          <w:lang w:eastAsia="zh-CN"/>
        </w:rPr>
        <w:t>when</w:t>
      </w:r>
      <w:r>
        <w:rPr>
          <w:lang w:eastAsia="zh-CN"/>
        </w:rPr>
        <w:t xml:space="preserve"> </w:t>
      </w:r>
      <w:r w:rsidR="00140D64">
        <w:rPr>
          <w:lang w:eastAsia="zh-CN"/>
        </w:rPr>
        <w:t>several sub-band</w:t>
      </w:r>
      <w:r w:rsidR="00140D64">
        <w:rPr>
          <w:rFonts w:hint="eastAsia"/>
          <w:lang w:eastAsia="zh-CN"/>
        </w:rPr>
        <w:t xml:space="preserve"> LBT fails, the gNB</w:t>
      </w:r>
      <w:r w:rsidR="00D042A9" w:rsidRPr="00C81837">
        <w:rPr>
          <w:rFonts w:hint="eastAsia"/>
          <w:lang w:eastAsia="zh-CN"/>
        </w:rPr>
        <w:t xml:space="preserve"> has to wait for all sub</w:t>
      </w:r>
      <w:r w:rsidR="00140D64">
        <w:rPr>
          <w:lang w:eastAsia="zh-CN"/>
        </w:rPr>
        <w:t>-</w:t>
      </w:r>
      <w:r w:rsidR="00140D64">
        <w:rPr>
          <w:rFonts w:hint="eastAsia"/>
          <w:lang w:eastAsia="zh-CN"/>
        </w:rPr>
        <w:t>bands LBT success</w:t>
      </w:r>
      <w:r w:rsidR="00D042A9" w:rsidRPr="00C81837">
        <w:rPr>
          <w:rFonts w:hint="eastAsia"/>
          <w:lang w:eastAsia="zh-CN"/>
        </w:rPr>
        <w:t xml:space="preserve"> before it starts transmission, so the channel access opportunity and the </w:t>
      </w:r>
      <w:r w:rsidR="00D042A9" w:rsidRPr="00C81837">
        <w:rPr>
          <w:lang w:eastAsia="zh-CN"/>
        </w:rPr>
        <w:t>spectrum utilization efficiency</w:t>
      </w:r>
      <w:r w:rsidR="00D042A9" w:rsidRPr="00C81837">
        <w:rPr>
          <w:rFonts w:hint="eastAsia"/>
          <w:lang w:eastAsia="zh-CN"/>
        </w:rPr>
        <w:t xml:space="preserve"> would be</w:t>
      </w:r>
      <w:r w:rsidR="00D042A9">
        <w:rPr>
          <w:lang w:eastAsia="zh-CN"/>
        </w:rPr>
        <w:t xml:space="preserve"> negatively</w:t>
      </w:r>
      <w:r w:rsidR="00D042A9" w:rsidRPr="00C81837">
        <w:rPr>
          <w:rFonts w:hint="eastAsia"/>
          <w:lang w:eastAsia="zh-CN"/>
        </w:rPr>
        <w:t xml:space="preserve"> impacted.</w:t>
      </w:r>
    </w:p>
    <w:p w14:paraId="76B1D1D0" w14:textId="5EF73A71" w:rsidR="00694249" w:rsidRDefault="00430BEF" w:rsidP="000334FE">
      <w:pPr>
        <w:rPr>
          <w:lang w:eastAsia="zh-CN"/>
        </w:rPr>
      </w:pPr>
      <w:r>
        <w:rPr>
          <w:lang w:eastAsia="zh-CN"/>
        </w:rPr>
        <w:t>F</w:t>
      </w:r>
      <w:r w:rsidR="00140D64">
        <w:rPr>
          <w:lang w:eastAsia="zh-CN"/>
        </w:rPr>
        <w:t xml:space="preserve">or option 3, the gNB </w:t>
      </w:r>
      <w:r w:rsidR="00F6425C">
        <w:rPr>
          <w:lang w:eastAsia="zh-CN"/>
        </w:rPr>
        <w:t>could transmit PDSCH in whole or part</w:t>
      </w:r>
      <w:r>
        <w:rPr>
          <w:lang w:eastAsia="zh-CN"/>
        </w:rPr>
        <w:t>s</w:t>
      </w:r>
      <w:r w:rsidR="00F6425C">
        <w:rPr>
          <w:lang w:eastAsia="zh-CN"/>
        </w:rPr>
        <w:t xml:space="preserve"> of the </w:t>
      </w:r>
      <w:r>
        <w:rPr>
          <w:lang w:eastAsia="zh-CN"/>
        </w:rPr>
        <w:t xml:space="preserve">BWP depending on the outcome of LBT procedure. </w:t>
      </w:r>
      <w:bookmarkStart w:id="29" w:name="OLE_LINK11"/>
      <w:bookmarkStart w:id="30" w:name="OLE_LINK17"/>
      <w:r>
        <w:rPr>
          <w:lang w:eastAsia="zh-CN"/>
        </w:rPr>
        <w:t>Comparing to option 2, more</w:t>
      </w:r>
      <w:r w:rsidRPr="00C81837">
        <w:rPr>
          <w:rFonts w:hint="eastAsia"/>
          <w:lang w:eastAsia="zh-CN"/>
        </w:rPr>
        <w:t xml:space="preserve"> chan</w:t>
      </w:r>
      <w:r w:rsidR="0090114E">
        <w:rPr>
          <w:rFonts w:hint="eastAsia"/>
          <w:lang w:eastAsia="zh-CN"/>
        </w:rPr>
        <w:t>nel access opportunities</w:t>
      </w:r>
      <w:r w:rsidRPr="00C81837">
        <w:rPr>
          <w:rFonts w:hint="eastAsia"/>
          <w:lang w:eastAsia="zh-CN"/>
        </w:rPr>
        <w:t xml:space="preserve"> and </w:t>
      </w:r>
      <w:r>
        <w:rPr>
          <w:lang w:eastAsia="zh-CN"/>
        </w:rPr>
        <w:t>higher</w:t>
      </w:r>
      <w:r w:rsidRPr="00C81837">
        <w:rPr>
          <w:rFonts w:hint="eastAsia"/>
          <w:lang w:eastAsia="zh-CN"/>
        </w:rPr>
        <w:t xml:space="preserve"> </w:t>
      </w:r>
      <w:r w:rsidRPr="00C81837">
        <w:rPr>
          <w:lang w:eastAsia="zh-CN"/>
        </w:rPr>
        <w:t>spectrum utilization efficiency</w:t>
      </w:r>
      <w:r>
        <w:rPr>
          <w:lang w:eastAsia="zh-CN"/>
        </w:rPr>
        <w:t xml:space="preserve"> could be achieved by option 3 with the drawback of interference from adjacent sub-band(s) within BWP.</w:t>
      </w:r>
    </w:p>
    <w:bookmarkEnd w:id="29"/>
    <w:bookmarkEnd w:id="30"/>
    <w:p w14:paraId="34ACF7D5" w14:textId="49613262" w:rsidR="00422E60" w:rsidRDefault="00140D64" w:rsidP="000334FE">
      <w:r w:rsidRPr="00D042A9">
        <w:rPr>
          <w:b/>
          <w:i/>
          <w:lang w:val="en-GB" w:eastAsia="zh-CN"/>
        </w:rPr>
        <w:t>Proposal 3:</w:t>
      </w:r>
      <w:r>
        <w:rPr>
          <w:i/>
          <w:lang w:val="en-GB" w:eastAsia="zh-CN"/>
        </w:rPr>
        <w:t xml:space="preserve"> Option 3 should be supported for wideband transmission in NR-U.</w:t>
      </w:r>
    </w:p>
    <w:p w14:paraId="4BB4B10B" w14:textId="77777777" w:rsidR="00140D64" w:rsidRPr="00422E60" w:rsidRDefault="00140D64" w:rsidP="000334FE"/>
    <w:p w14:paraId="540F4B98" w14:textId="77777777" w:rsidR="00E015EC" w:rsidRDefault="00E015EC" w:rsidP="00E015EC">
      <w:pPr>
        <w:pStyle w:val="1"/>
      </w:pPr>
      <w:r>
        <w:t>Conclusion</w:t>
      </w:r>
    </w:p>
    <w:p w14:paraId="69D3F962" w14:textId="38EDED2F" w:rsidR="00BB2258" w:rsidRDefault="00E015EC" w:rsidP="00455702">
      <w:r>
        <w:t>In this contribution, we have discussed</w:t>
      </w:r>
      <w:r w:rsidR="00276784" w:rsidRPr="00276784">
        <w:t xml:space="preserve"> the frame structure design for unlicensed spectrum in NR, including subcarrier spacing, multiple switching points within a shar</w:t>
      </w:r>
      <w:r w:rsidR="00FA4DD7">
        <w:t xml:space="preserve">ed Channel Occupancy Time (COT) and the </w:t>
      </w:r>
      <w:r w:rsidR="00FA4DD7" w:rsidRPr="00FA4DD7">
        <w:t>initial signal</w:t>
      </w:r>
      <w:r w:rsidR="006D62E7">
        <w:t>.</w:t>
      </w:r>
    </w:p>
    <w:p w14:paraId="4D701F69" w14:textId="7688B660" w:rsidR="005A6FED" w:rsidRPr="00224A72" w:rsidRDefault="005A6FED" w:rsidP="005A6FED">
      <w:pPr>
        <w:rPr>
          <w:color w:val="FF0000"/>
          <w:sz w:val="24"/>
          <w:lang w:val="en-GB"/>
        </w:rPr>
      </w:pPr>
      <w:bookmarkStart w:id="31" w:name="OLE_LINK5"/>
      <w:bookmarkStart w:id="32" w:name="OLE_LINK6"/>
      <w:bookmarkStart w:id="33" w:name="OLE_LINK3"/>
      <w:bookmarkStart w:id="34" w:name="OLE_LINK4"/>
      <w:bookmarkStart w:id="35" w:name="OLE_LINK39"/>
      <w:bookmarkStart w:id="36" w:name="OLE_LINK40"/>
      <w:r w:rsidRPr="00F1523D">
        <w:rPr>
          <w:b/>
          <w:i/>
          <w:lang w:val="en-GB" w:eastAsia="zh-CN"/>
        </w:rPr>
        <w:t xml:space="preserve">Observation: </w:t>
      </w:r>
      <w:r w:rsidRPr="00F1523D">
        <w:rPr>
          <w:i/>
          <w:lang w:val="en-GB" w:eastAsia="zh-CN"/>
        </w:rPr>
        <w:t xml:space="preserve">An initial signal is beneficial to the </w:t>
      </w:r>
      <w:r>
        <w:rPr>
          <w:i/>
          <w:lang w:val="en-GB" w:eastAsia="zh-CN"/>
        </w:rPr>
        <w:t>CORESET</w:t>
      </w:r>
      <w:r w:rsidRPr="00F1523D">
        <w:rPr>
          <w:i/>
          <w:lang w:val="en-GB" w:eastAsia="zh-CN"/>
        </w:rPr>
        <w:t xml:space="preserve"> monitoring with</w:t>
      </w:r>
      <w:r>
        <w:rPr>
          <w:i/>
          <w:lang w:val="en-GB" w:eastAsia="zh-CN"/>
        </w:rPr>
        <w:t>in the initial</w:t>
      </w:r>
      <w:r w:rsidRPr="00F1523D">
        <w:rPr>
          <w:i/>
          <w:lang w:val="en-GB" w:eastAsia="zh-CN"/>
        </w:rPr>
        <w:t xml:space="preserve"> partial slot.</w:t>
      </w:r>
    </w:p>
    <w:p w14:paraId="0413056A" w14:textId="329E8FCD" w:rsidR="00BB2258" w:rsidRDefault="00533218" w:rsidP="00BB2258">
      <w:pPr>
        <w:rPr>
          <w:i/>
          <w:lang w:val="en-GB" w:eastAsia="zh-CN"/>
        </w:rPr>
      </w:pPr>
      <w:r>
        <w:rPr>
          <w:b/>
          <w:i/>
          <w:lang w:val="en-GB" w:eastAsia="zh-CN"/>
        </w:rPr>
        <w:lastRenderedPageBreak/>
        <w:t>Proposal 1</w:t>
      </w:r>
      <w:r w:rsidR="00BB2258">
        <w:rPr>
          <w:b/>
          <w:i/>
          <w:lang w:val="en-GB" w:eastAsia="zh-CN"/>
        </w:rPr>
        <w:t xml:space="preserve">: </w:t>
      </w:r>
      <w:r w:rsidR="00F1523D" w:rsidRPr="00F1523D">
        <w:rPr>
          <w:i/>
          <w:lang w:val="en-GB" w:eastAsia="zh-CN"/>
        </w:rPr>
        <w:t>NR-U should support 60 kHz SCS for</w:t>
      </w:r>
      <w:r w:rsidR="000F689A">
        <w:rPr>
          <w:i/>
          <w:lang w:val="en-GB" w:eastAsia="zh-CN"/>
        </w:rPr>
        <w:t xml:space="preserve"> </w:t>
      </w:r>
      <w:r w:rsidR="000F689A">
        <w:rPr>
          <w:rFonts w:hint="eastAsia"/>
          <w:i/>
          <w:lang w:val="en-GB" w:eastAsia="zh-CN"/>
        </w:rPr>
        <w:t>the</w:t>
      </w:r>
      <w:r w:rsidR="00F1523D" w:rsidRPr="00F1523D">
        <w:rPr>
          <w:i/>
          <w:lang w:val="en-GB" w:eastAsia="zh-CN"/>
        </w:rPr>
        <w:t xml:space="preserve"> initial BWP.</w:t>
      </w:r>
    </w:p>
    <w:p w14:paraId="68C35AB1" w14:textId="3AA3A40F" w:rsidR="001F3E78" w:rsidRDefault="001F3E78" w:rsidP="00BB2258">
      <w:pPr>
        <w:rPr>
          <w:i/>
          <w:lang w:val="en-GB" w:eastAsia="zh-CN"/>
        </w:rPr>
      </w:pPr>
      <w:r>
        <w:rPr>
          <w:b/>
          <w:i/>
          <w:lang w:val="en-GB" w:eastAsia="zh-CN"/>
        </w:rPr>
        <w:t>Proposal 2:</w:t>
      </w:r>
      <w:r w:rsidR="00276784" w:rsidRPr="00276784">
        <w:t xml:space="preserve"> </w:t>
      </w:r>
      <w:r w:rsidR="00F1523D" w:rsidRPr="00F1523D">
        <w:rPr>
          <w:i/>
          <w:lang w:val="en-GB" w:eastAsia="zh-CN"/>
        </w:rPr>
        <w:t>NR-U should support multiple switching points within a COT when the gap between DL and UL transmissions exceeding 25us.</w:t>
      </w:r>
    </w:p>
    <w:p w14:paraId="50BAA514" w14:textId="30D6C56D" w:rsidR="00694249" w:rsidRDefault="00140D64" w:rsidP="00BB2258">
      <w:pPr>
        <w:rPr>
          <w:i/>
          <w:lang w:val="en-GB" w:eastAsia="zh-CN"/>
        </w:rPr>
      </w:pPr>
      <w:bookmarkStart w:id="37" w:name="OLE_LINK1"/>
      <w:bookmarkStart w:id="38" w:name="OLE_LINK2"/>
      <w:r w:rsidRPr="00D042A9">
        <w:rPr>
          <w:b/>
          <w:i/>
          <w:lang w:val="en-GB" w:eastAsia="zh-CN"/>
        </w:rPr>
        <w:t>Proposal 3:</w:t>
      </w:r>
      <w:r>
        <w:rPr>
          <w:i/>
          <w:lang w:val="en-GB" w:eastAsia="zh-CN"/>
        </w:rPr>
        <w:t xml:space="preserve"> Option 3 should</w:t>
      </w:r>
      <w:bookmarkStart w:id="39" w:name="_GoBack"/>
      <w:bookmarkEnd w:id="39"/>
      <w:r>
        <w:rPr>
          <w:i/>
          <w:lang w:val="en-GB" w:eastAsia="zh-CN"/>
        </w:rPr>
        <w:t xml:space="preserve"> be supported for wideband transmission in NR-U</w:t>
      </w:r>
      <w:bookmarkEnd w:id="37"/>
      <w:bookmarkEnd w:id="38"/>
      <w:r>
        <w:rPr>
          <w:i/>
          <w:lang w:val="en-GB" w:eastAsia="zh-CN"/>
        </w:rPr>
        <w:t>.</w:t>
      </w:r>
    </w:p>
    <w:p w14:paraId="06AFE309" w14:textId="77777777" w:rsidR="00A91FFF" w:rsidRDefault="00A91FFF" w:rsidP="00BB2258">
      <w:pPr>
        <w:rPr>
          <w:i/>
          <w:lang w:val="en-GB" w:eastAsia="zh-CN"/>
        </w:rPr>
      </w:pPr>
    </w:p>
    <w:bookmarkEnd w:id="31"/>
    <w:bookmarkEnd w:id="32"/>
    <w:bookmarkEnd w:id="33"/>
    <w:bookmarkEnd w:id="34"/>
    <w:bookmarkEnd w:id="35"/>
    <w:bookmarkEnd w:id="36"/>
    <w:p w14:paraId="73A87FA4" w14:textId="77777777" w:rsidR="00847CD5" w:rsidRDefault="00847CD5" w:rsidP="00847CD5">
      <w:pPr>
        <w:pStyle w:val="1"/>
      </w:pPr>
      <w:r w:rsidRPr="00847CD5">
        <w:t>Reference</w:t>
      </w:r>
    </w:p>
    <w:bookmarkEnd w:id="0"/>
    <w:p w14:paraId="1067A9B9" w14:textId="77777777" w:rsidR="00B37BB8" w:rsidRPr="005D0E8E" w:rsidRDefault="00B37BB8" w:rsidP="00B37BB8">
      <w:pPr>
        <w:pStyle w:val="af"/>
        <w:numPr>
          <w:ilvl w:val="0"/>
          <w:numId w:val="6"/>
        </w:numPr>
        <w:ind w:firstLineChars="0"/>
        <w:rPr>
          <w:lang w:eastAsia="zh-CN"/>
        </w:rPr>
      </w:pPr>
      <w:r w:rsidRPr="005D0E8E">
        <w:rPr>
          <w:lang w:eastAsia="zh-CN"/>
        </w:rPr>
        <w:t>3GPP RAN1, “Chairman's Notes RAN1 92 final”, RAN#92, Athens, Greece, Feb., 2018.</w:t>
      </w:r>
    </w:p>
    <w:p w14:paraId="64902493" w14:textId="77777777" w:rsidR="00B37BB8" w:rsidRDefault="00B37BB8" w:rsidP="00B37BB8">
      <w:pPr>
        <w:pStyle w:val="af"/>
        <w:numPr>
          <w:ilvl w:val="0"/>
          <w:numId w:val="6"/>
        </w:numPr>
        <w:ind w:firstLineChars="0"/>
        <w:rPr>
          <w:lang w:eastAsia="zh-CN"/>
        </w:rPr>
      </w:pPr>
      <w:r w:rsidRPr="005D0E8E">
        <w:rPr>
          <w:lang w:eastAsia="zh-CN"/>
        </w:rPr>
        <w:t>3GPP RAN1, “Chairman's Notes RAN1 93 final”, RAN#93, Busan, Korea, May, 2018.</w:t>
      </w:r>
    </w:p>
    <w:p w14:paraId="09FBB689" w14:textId="15F18A23" w:rsidR="00B37BB8" w:rsidRDefault="00B37BB8" w:rsidP="00FE638A">
      <w:pPr>
        <w:pStyle w:val="af"/>
        <w:numPr>
          <w:ilvl w:val="0"/>
          <w:numId w:val="6"/>
        </w:numPr>
        <w:ind w:firstLineChars="0"/>
        <w:rPr>
          <w:lang w:eastAsia="zh-CN"/>
        </w:rPr>
      </w:pPr>
      <w:r w:rsidRPr="005D0E8E">
        <w:rPr>
          <w:lang w:eastAsia="zh-CN"/>
        </w:rPr>
        <w:t>3GPP RAN1, “Chairman's Notes RAN1 9</w:t>
      </w:r>
      <w:r>
        <w:rPr>
          <w:lang w:eastAsia="zh-CN"/>
        </w:rPr>
        <w:t>4</w:t>
      </w:r>
      <w:r w:rsidRPr="005D0E8E">
        <w:rPr>
          <w:lang w:eastAsia="zh-CN"/>
        </w:rPr>
        <w:t xml:space="preserve"> final”, RAN#9</w:t>
      </w:r>
      <w:r>
        <w:rPr>
          <w:lang w:eastAsia="zh-CN"/>
        </w:rPr>
        <w:t>4</w:t>
      </w:r>
      <w:r w:rsidRPr="005D0E8E">
        <w:rPr>
          <w:lang w:eastAsia="zh-CN"/>
        </w:rPr>
        <w:t xml:space="preserve">, </w:t>
      </w:r>
      <w:r w:rsidRPr="00226C70">
        <w:rPr>
          <w:lang w:eastAsia="zh-CN"/>
        </w:rPr>
        <w:t xml:space="preserve">Gothenburg, Sweden, </w:t>
      </w:r>
      <w:r>
        <w:rPr>
          <w:lang w:eastAsia="zh-CN"/>
        </w:rPr>
        <w:t xml:space="preserve">Aug., </w:t>
      </w:r>
      <w:r w:rsidRPr="005D0E8E">
        <w:rPr>
          <w:lang w:eastAsia="zh-CN"/>
        </w:rPr>
        <w:t>2018.</w:t>
      </w:r>
    </w:p>
    <w:p w14:paraId="07BB9F19" w14:textId="1619CF83" w:rsidR="00DB0C79" w:rsidRPr="00D5602C" w:rsidRDefault="00DB0C79" w:rsidP="00DB0C79">
      <w:pPr>
        <w:pStyle w:val="af"/>
        <w:numPr>
          <w:ilvl w:val="0"/>
          <w:numId w:val="6"/>
        </w:numPr>
        <w:ind w:firstLineChars="0"/>
        <w:rPr>
          <w:lang w:eastAsia="zh-CN"/>
        </w:rPr>
      </w:pPr>
      <w:r w:rsidRPr="005D0E8E">
        <w:rPr>
          <w:lang w:eastAsia="zh-CN"/>
        </w:rPr>
        <w:t>3GPP RAN1, “Chairman's Notes RAN1 9</w:t>
      </w:r>
      <w:r>
        <w:rPr>
          <w:lang w:eastAsia="zh-CN"/>
        </w:rPr>
        <w:t>4b</w:t>
      </w:r>
      <w:r w:rsidRPr="005D0E8E">
        <w:rPr>
          <w:lang w:eastAsia="zh-CN"/>
        </w:rPr>
        <w:t xml:space="preserve"> final”, RAN#9</w:t>
      </w:r>
      <w:r>
        <w:rPr>
          <w:lang w:eastAsia="zh-CN"/>
        </w:rPr>
        <w:t>4</w:t>
      </w:r>
      <w:r>
        <w:rPr>
          <w:rFonts w:hint="eastAsia"/>
          <w:lang w:eastAsia="zh-CN"/>
        </w:rPr>
        <w:t>b</w:t>
      </w:r>
      <w:r w:rsidRPr="005D0E8E">
        <w:rPr>
          <w:lang w:eastAsia="zh-CN"/>
        </w:rPr>
        <w:t xml:space="preserve">, </w:t>
      </w:r>
      <w:r>
        <w:rPr>
          <w:lang w:eastAsia="zh-CN"/>
        </w:rPr>
        <w:t>Chengdu, China</w:t>
      </w:r>
      <w:r w:rsidRPr="00226C70">
        <w:rPr>
          <w:lang w:eastAsia="zh-CN"/>
        </w:rPr>
        <w:t xml:space="preserve">, </w:t>
      </w:r>
      <w:r>
        <w:rPr>
          <w:lang w:eastAsia="zh-CN"/>
        </w:rPr>
        <w:t xml:space="preserve">Oct., </w:t>
      </w:r>
      <w:r w:rsidRPr="005D0E8E">
        <w:rPr>
          <w:lang w:eastAsia="zh-CN"/>
        </w:rPr>
        <w:t>2018.</w:t>
      </w:r>
    </w:p>
    <w:p w14:paraId="756167B0" w14:textId="6E4D2965" w:rsidR="0083625A" w:rsidRPr="0013199F" w:rsidRDefault="00894A8A" w:rsidP="00FE638A">
      <w:pPr>
        <w:pStyle w:val="af"/>
        <w:numPr>
          <w:ilvl w:val="0"/>
          <w:numId w:val="6"/>
        </w:numPr>
        <w:ind w:firstLineChars="0"/>
        <w:rPr>
          <w:lang w:eastAsia="zh-CN"/>
        </w:rPr>
      </w:pPr>
      <w:r w:rsidRPr="00894A8A">
        <w:rPr>
          <w:szCs w:val="20"/>
        </w:rPr>
        <w:t xml:space="preserve">ETSI EN 301.893, 5 GHz RAN; Harmonised Standard covering the essential requirements of article 3.2 of Directive 2014/53/EU V2.1.1, 2017-05. </w:t>
      </w:r>
    </w:p>
    <w:sectPr w:rsidR="0083625A" w:rsidRPr="0013199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21E5F3" w14:textId="77777777" w:rsidR="000022C6" w:rsidRDefault="000022C6">
      <w:r>
        <w:separator/>
      </w:r>
    </w:p>
  </w:endnote>
  <w:endnote w:type="continuationSeparator" w:id="0">
    <w:p w14:paraId="64001F2A" w14:textId="77777777" w:rsidR="000022C6" w:rsidRDefault="00002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A1FF9F" w14:textId="77777777" w:rsidR="000022C6" w:rsidRDefault="000022C6">
      <w:r>
        <w:separator/>
      </w:r>
    </w:p>
  </w:footnote>
  <w:footnote w:type="continuationSeparator" w:id="0">
    <w:p w14:paraId="3AC69C87" w14:textId="77777777" w:rsidR="000022C6" w:rsidRDefault="000022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7">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383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4">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13"/>
  </w:num>
  <w:num w:numId="4">
    <w:abstractNumId w:val="14"/>
  </w:num>
  <w:num w:numId="5">
    <w:abstractNumId w:val="9"/>
  </w:num>
  <w:num w:numId="6">
    <w:abstractNumId w:val="3"/>
  </w:num>
  <w:num w:numId="7">
    <w:abstractNumId w:val="8"/>
  </w:num>
  <w:num w:numId="8">
    <w:abstractNumId w:val="15"/>
  </w:num>
  <w:num w:numId="9">
    <w:abstractNumId w:val="10"/>
  </w:num>
  <w:num w:numId="10">
    <w:abstractNumId w:val="2"/>
  </w:num>
  <w:num w:numId="11">
    <w:abstractNumId w:val="6"/>
  </w:num>
  <w:num w:numId="12">
    <w:abstractNumId w:val="7"/>
  </w:num>
  <w:num w:numId="13">
    <w:abstractNumId w:val="1"/>
  </w:num>
  <w:num w:numId="14">
    <w:abstractNumId w:val="12"/>
  </w:num>
  <w:num w:numId="15">
    <w:abstractNumId w:val="0"/>
  </w:num>
  <w:num w:numId="16">
    <w:abstractNumId w:val="4"/>
  </w:num>
  <w:num w:numId="1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2C6"/>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CE3"/>
    <w:rsid w:val="00036DFB"/>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9BE"/>
    <w:rsid w:val="00067DD1"/>
    <w:rsid w:val="00067F58"/>
    <w:rsid w:val="00070447"/>
    <w:rsid w:val="00070503"/>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5B2"/>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545"/>
    <w:rsid w:val="001F5777"/>
    <w:rsid w:val="001F5937"/>
    <w:rsid w:val="001F59E3"/>
    <w:rsid w:val="001F59ED"/>
    <w:rsid w:val="001F5FDE"/>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83C"/>
    <w:rsid w:val="002369B0"/>
    <w:rsid w:val="00236AD8"/>
    <w:rsid w:val="00236B7C"/>
    <w:rsid w:val="00236BF9"/>
    <w:rsid w:val="002375AB"/>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35E8"/>
    <w:rsid w:val="00263808"/>
    <w:rsid w:val="00264174"/>
    <w:rsid w:val="002641C2"/>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1E7D"/>
    <w:rsid w:val="00352411"/>
    <w:rsid w:val="00352480"/>
    <w:rsid w:val="00352D9C"/>
    <w:rsid w:val="00352DA4"/>
    <w:rsid w:val="003530D2"/>
    <w:rsid w:val="0035331A"/>
    <w:rsid w:val="003534E1"/>
    <w:rsid w:val="0035371C"/>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53"/>
    <w:rsid w:val="00373C75"/>
    <w:rsid w:val="00373DBA"/>
    <w:rsid w:val="00374059"/>
    <w:rsid w:val="003749C4"/>
    <w:rsid w:val="00374B14"/>
    <w:rsid w:val="00374D47"/>
    <w:rsid w:val="0037535B"/>
    <w:rsid w:val="003754A1"/>
    <w:rsid w:val="0037552D"/>
    <w:rsid w:val="003756DB"/>
    <w:rsid w:val="00375BE3"/>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E43"/>
    <w:rsid w:val="003A5000"/>
    <w:rsid w:val="003A5E01"/>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D52"/>
    <w:rsid w:val="003D7F24"/>
    <w:rsid w:val="003E00B7"/>
    <w:rsid w:val="003E016B"/>
    <w:rsid w:val="003E030D"/>
    <w:rsid w:val="003E0409"/>
    <w:rsid w:val="003E07AE"/>
    <w:rsid w:val="003E0B88"/>
    <w:rsid w:val="003E1328"/>
    <w:rsid w:val="003E14FC"/>
    <w:rsid w:val="003E19E8"/>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3A2"/>
    <w:rsid w:val="003E568F"/>
    <w:rsid w:val="003E57E1"/>
    <w:rsid w:val="003E5A35"/>
    <w:rsid w:val="003E5D4F"/>
    <w:rsid w:val="003E6316"/>
    <w:rsid w:val="003E651B"/>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170"/>
    <w:rsid w:val="004A555E"/>
    <w:rsid w:val="004A5647"/>
    <w:rsid w:val="004A565E"/>
    <w:rsid w:val="004A5DF3"/>
    <w:rsid w:val="004A5EBA"/>
    <w:rsid w:val="004A6134"/>
    <w:rsid w:val="004A6135"/>
    <w:rsid w:val="004A6328"/>
    <w:rsid w:val="004A6A7E"/>
    <w:rsid w:val="004A6EE7"/>
    <w:rsid w:val="004A7092"/>
    <w:rsid w:val="004A778A"/>
    <w:rsid w:val="004A7DAF"/>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6E85"/>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BCA"/>
    <w:rsid w:val="004F7D89"/>
    <w:rsid w:val="0050022A"/>
    <w:rsid w:val="00500265"/>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F50"/>
    <w:rsid w:val="005252B6"/>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4CCD"/>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608"/>
    <w:rsid w:val="00566C83"/>
    <w:rsid w:val="00566F79"/>
    <w:rsid w:val="00567A9F"/>
    <w:rsid w:val="00567B4B"/>
    <w:rsid w:val="00570032"/>
    <w:rsid w:val="005700FE"/>
    <w:rsid w:val="005701BF"/>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3121"/>
    <w:rsid w:val="005D3169"/>
    <w:rsid w:val="005D34B2"/>
    <w:rsid w:val="005D351D"/>
    <w:rsid w:val="005D37C5"/>
    <w:rsid w:val="005D3950"/>
    <w:rsid w:val="005D3CD9"/>
    <w:rsid w:val="005D3D76"/>
    <w:rsid w:val="005D4355"/>
    <w:rsid w:val="005D4578"/>
    <w:rsid w:val="005D48E2"/>
    <w:rsid w:val="005D4EFA"/>
    <w:rsid w:val="005D55BA"/>
    <w:rsid w:val="005D55C7"/>
    <w:rsid w:val="005D5ADB"/>
    <w:rsid w:val="005D5DB7"/>
    <w:rsid w:val="005D6073"/>
    <w:rsid w:val="005D648A"/>
    <w:rsid w:val="005D6AA9"/>
    <w:rsid w:val="005D6D0E"/>
    <w:rsid w:val="005D6F51"/>
    <w:rsid w:val="005D6FE5"/>
    <w:rsid w:val="005D748A"/>
    <w:rsid w:val="005D74AF"/>
    <w:rsid w:val="005D74BF"/>
    <w:rsid w:val="005D7E0D"/>
    <w:rsid w:val="005E096B"/>
    <w:rsid w:val="005E104E"/>
    <w:rsid w:val="005E1897"/>
    <w:rsid w:val="005E18C1"/>
    <w:rsid w:val="005E19DC"/>
    <w:rsid w:val="005E234A"/>
    <w:rsid w:val="005E2371"/>
    <w:rsid w:val="005E265F"/>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E4B"/>
    <w:rsid w:val="00691F1E"/>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6EF9"/>
    <w:rsid w:val="00707108"/>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DAC"/>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62F"/>
    <w:rsid w:val="008F37E5"/>
    <w:rsid w:val="008F44FC"/>
    <w:rsid w:val="008F48C2"/>
    <w:rsid w:val="008F4A18"/>
    <w:rsid w:val="008F4BFD"/>
    <w:rsid w:val="008F4FAD"/>
    <w:rsid w:val="008F51D7"/>
    <w:rsid w:val="008F5379"/>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227B"/>
    <w:rsid w:val="00AB23B8"/>
    <w:rsid w:val="00AB2840"/>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D9B"/>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2C"/>
    <w:rsid w:val="00B37A60"/>
    <w:rsid w:val="00B37BB8"/>
    <w:rsid w:val="00B37D97"/>
    <w:rsid w:val="00B37F59"/>
    <w:rsid w:val="00B40594"/>
    <w:rsid w:val="00B40707"/>
    <w:rsid w:val="00B4077E"/>
    <w:rsid w:val="00B409EB"/>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924"/>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1F1"/>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F4"/>
    <w:rsid w:val="00B81934"/>
    <w:rsid w:val="00B81B9A"/>
    <w:rsid w:val="00B81BC9"/>
    <w:rsid w:val="00B81D54"/>
    <w:rsid w:val="00B81E52"/>
    <w:rsid w:val="00B82072"/>
    <w:rsid w:val="00B8222F"/>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70CF"/>
    <w:rsid w:val="00C076CB"/>
    <w:rsid w:val="00C07C9D"/>
    <w:rsid w:val="00C10D9A"/>
    <w:rsid w:val="00C1103E"/>
    <w:rsid w:val="00C1112B"/>
    <w:rsid w:val="00C11225"/>
    <w:rsid w:val="00C1168B"/>
    <w:rsid w:val="00C11A88"/>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626"/>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FA"/>
    <w:rsid w:val="00C94509"/>
    <w:rsid w:val="00C94570"/>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3A3F"/>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5DF"/>
    <w:rsid w:val="00D42ABC"/>
    <w:rsid w:val="00D42D68"/>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884"/>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C42"/>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CC0"/>
    <w:rsid w:val="00E16039"/>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5D9"/>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CE4"/>
    <w:rsid w:val="00E67073"/>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90279"/>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468"/>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008"/>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5E33"/>
    <w:rsid w:val="00F262AF"/>
    <w:rsid w:val="00F2640F"/>
    <w:rsid w:val="00F264CA"/>
    <w:rsid w:val="00F26519"/>
    <w:rsid w:val="00F2654D"/>
    <w:rsid w:val="00F268C3"/>
    <w:rsid w:val="00F26E30"/>
    <w:rsid w:val="00F2747E"/>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498"/>
    <w:rsid w:val="00F47FAB"/>
    <w:rsid w:val="00F5036E"/>
    <w:rsid w:val="00F505D9"/>
    <w:rsid w:val="00F50F1F"/>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41FC"/>
    <w:rsid w:val="00F6425C"/>
    <w:rsid w:val="00F647F7"/>
    <w:rsid w:val="00F64EB0"/>
    <w:rsid w:val="00F6535C"/>
    <w:rsid w:val="00F65742"/>
    <w:rsid w:val="00F6583C"/>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3B6"/>
    <w:rsid w:val="00F73504"/>
    <w:rsid w:val="00F73B5C"/>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598"/>
    <w:rsid w:val="00FD626F"/>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6F3"/>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B39CD"/>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1"/>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AB3F38"/>
    <w:pPr>
      <w:tabs>
        <w:tab w:val="center" w:pos="4680"/>
        <w:tab w:val="right" w:pos="9360"/>
      </w:tabs>
    </w:p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3"/>
    <w:rsid w:val="00AB3F38"/>
    <w:pPr>
      <w:tabs>
        <w:tab w:val="center" w:pos="4680"/>
        <w:tab w:val="right" w:pos="9360"/>
      </w:tabs>
    </w:pPr>
  </w:style>
  <w:style w:type="character" w:customStyle="1" w:styleId="Char3">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Lista1,?? ??,?????,????"/>
    <w:basedOn w:val="a"/>
    <w:link w:val="Char4"/>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5"/>
    <w:rsid w:val="00722F66"/>
    <w:rPr>
      <w:sz w:val="20"/>
      <w:szCs w:val="20"/>
    </w:rPr>
  </w:style>
  <w:style w:type="character" w:customStyle="1" w:styleId="Char5">
    <w:name w:val="批注文字 Char"/>
    <w:basedOn w:val="a0"/>
    <w:link w:val="af1"/>
    <w:rsid w:val="00722F66"/>
    <w:rPr>
      <w:lang w:eastAsia="en-US"/>
    </w:rPr>
  </w:style>
  <w:style w:type="paragraph" w:styleId="af2">
    <w:name w:val="annotation subject"/>
    <w:basedOn w:val="af1"/>
    <w:next w:val="af1"/>
    <w:link w:val="Char6"/>
    <w:rsid w:val="00722F66"/>
    <w:rPr>
      <w:b/>
      <w:bCs/>
    </w:rPr>
  </w:style>
  <w:style w:type="character" w:customStyle="1" w:styleId="Char6">
    <w:name w:val="批注主题 Char"/>
    <w:basedOn w:val="Char5"/>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7"/>
    <w:rsid w:val="00C35365"/>
    <w:rPr>
      <w:rFonts w:ascii="宋体"/>
      <w:sz w:val="18"/>
      <w:szCs w:val="18"/>
    </w:rPr>
  </w:style>
  <w:style w:type="character" w:customStyle="1" w:styleId="Char7">
    <w:name w:val="文档结构图 Char"/>
    <w:basedOn w:val="a0"/>
    <w:link w:val="af3"/>
    <w:rsid w:val="00C35365"/>
    <w:rPr>
      <w:rFonts w:ascii="宋体"/>
      <w:sz w:val="18"/>
      <w:szCs w:val="18"/>
      <w:lang w:eastAsia="en-US"/>
    </w:rPr>
  </w:style>
  <w:style w:type="paragraph" w:styleId="af4">
    <w:name w:val="Body Text Indent"/>
    <w:basedOn w:val="a"/>
    <w:link w:val="Char8"/>
    <w:rsid w:val="00F44EFB"/>
    <w:pPr>
      <w:ind w:leftChars="200" w:left="420"/>
    </w:pPr>
  </w:style>
  <w:style w:type="character" w:customStyle="1" w:styleId="Char8">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8"/>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4">
    <w:name w:val="列出段落 Char"/>
    <w:aliases w:val="- Bullets Char,목록 단락 Char,リスト段落 Char,Lista1 Char,?? ?? Char,????? Char,????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character" w:customStyle="1" w:styleId="Char0">
    <w:name w:val="正文文本 Char"/>
    <w:basedOn w:val="a0"/>
    <w:link w:val="a3"/>
    <w:rsid w:val="00F6535C"/>
    <w:rPr>
      <w:lang w:eastAsia="en-US"/>
    </w:rPr>
  </w:style>
  <w:style w:type="paragraph" w:customStyle="1" w:styleId="LGTdoc">
    <w:name w:val="LGTdoc_본문"/>
    <w:basedOn w:val="a"/>
    <w:rsid w:val="00C23EB5"/>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body">
    <w:name w:val="body"/>
    <w:basedOn w:val="a"/>
    <w:link w:val="bodyChar"/>
    <w:qFormat/>
    <w:rsid w:val="00E47C04"/>
    <w:pPr>
      <w:autoSpaceDE/>
      <w:autoSpaceDN/>
      <w:spacing w:before="120" w:after="220"/>
    </w:pPr>
    <w:rPr>
      <w:rFonts w:eastAsia="Batang"/>
      <w:snapToGrid w:val="0"/>
      <w:sz w:val="20"/>
      <w:szCs w:val="20"/>
      <w:lang w:val="en-GB" w:eastAsia="ko-KR"/>
    </w:rPr>
  </w:style>
  <w:style w:type="character" w:customStyle="1" w:styleId="bodyChar">
    <w:name w:val="body Char"/>
    <w:basedOn w:val="a0"/>
    <w:link w:val="body"/>
    <w:rsid w:val="00E47C04"/>
    <w:rPr>
      <w:rFonts w:eastAsia="Batang"/>
      <w:snapToGrid w:val="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154493762">
      <w:bodyDiv w:val="1"/>
      <w:marLeft w:val="0"/>
      <w:marRight w:val="0"/>
      <w:marTop w:val="0"/>
      <w:marBottom w:val="0"/>
      <w:divBdr>
        <w:top w:val="none" w:sz="0" w:space="0" w:color="auto"/>
        <w:left w:val="none" w:sz="0" w:space="0" w:color="auto"/>
        <w:bottom w:val="none" w:sz="0" w:space="0" w:color="auto"/>
        <w:right w:val="none" w:sz="0" w:space="0" w:color="auto"/>
      </w:divBdr>
      <w:divsChild>
        <w:div w:id="1508137293">
          <w:marLeft w:val="547"/>
          <w:marRight w:val="0"/>
          <w:marTop w:val="77"/>
          <w:marBottom w:val="0"/>
          <w:divBdr>
            <w:top w:val="none" w:sz="0" w:space="0" w:color="auto"/>
            <w:left w:val="none" w:sz="0" w:space="0" w:color="auto"/>
            <w:bottom w:val="none" w:sz="0" w:space="0" w:color="auto"/>
            <w:right w:val="none" w:sz="0" w:space="0" w:color="auto"/>
          </w:divBdr>
        </w:div>
        <w:div w:id="1397514522">
          <w:marLeft w:val="1166"/>
          <w:marRight w:val="0"/>
          <w:marTop w:val="77"/>
          <w:marBottom w:val="0"/>
          <w:divBdr>
            <w:top w:val="none" w:sz="0" w:space="0" w:color="auto"/>
            <w:left w:val="none" w:sz="0" w:space="0" w:color="auto"/>
            <w:bottom w:val="none" w:sz="0" w:space="0" w:color="auto"/>
            <w:right w:val="none" w:sz="0" w:space="0" w:color="auto"/>
          </w:divBdr>
        </w:div>
        <w:div w:id="1205944654">
          <w:marLeft w:val="1166"/>
          <w:marRight w:val="0"/>
          <w:marTop w:val="77"/>
          <w:marBottom w:val="0"/>
          <w:divBdr>
            <w:top w:val="none" w:sz="0" w:space="0" w:color="auto"/>
            <w:left w:val="none" w:sz="0" w:space="0" w:color="auto"/>
            <w:bottom w:val="none" w:sz="0" w:space="0" w:color="auto"/>
            <w:right w:val="none" w:sz="0" w:space="0" w:color="auto"/>
          </w:divBdr>
        </w:div>
        <w:div w:id="1500925080">
          <w:marLeft w:val="1166"/>
          <w:marRight w:val="0"/>
          <w:marTop w:val="77"/>
          <w:marBottom w:val="0"/>
          <w:divBdr>
            <w:top w:val="none" w:sz="0" w:space="0" w:color="auto"/>
            <w:left w:val="none" w:sz="0" w:space="0" w:color="auto"/>
            <w:bottom w:val="none" w:sz="0" w:space="0" w:color="auto"/>
            <w:right w:val="none" w:sz="0" w:space="0" w:color="auto"/>
          </w:divBdr>
        </w:div>
        <w:div w:id="1846357615">
          <w:marLeft w:val="1166"/>
          <w:marRight w:val="0"/>
          <w:marTop w:val="77"/>
          <w:marBottom w:val="0"/>
          <w:divBdr>
            <w:top w:val="none" w:sz="0" w:space="0" w:color="auto"/>
            <w:left w:val="none" w:sz="0" w:space="0" w:color="auto"/>
            <w:bottom w:val="none" w:sz="0" w:space="0" w:color="auto"/>
            <w:right w:val="none" w:sz="0" w:space="0" w:color="auto"/>
          </w:divBdr>
        </w:div>
        <w:div w:id="676422002">
          <w:marLeft w:val="1166"/>
          <w:marRight w:val="0"/>
          <w:marTop w:val="77"/>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26874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2799765">
      <w:bodyDiv w:val="1"/>
      <w:marLeft w:val="0"/>
      <w:marRight w:val="0"/>
      <w:marTop w:val="0"/>
      <w:marBottom w:val="0"/>
      <w:divBdr>
        <w:top w:val="none" w:sz="0" w:space="0" w:color="auto"/>
        <w:left w:val="none" w:sz="0" w:space="0" w:color="auto"/>
        <w:bottom w:val="none" w:sz="0" w:space="0" w:color="auto"/>
        <w:right w:val="none" w:sz="0" w:space="0" w:color="auto"/>
      </w:divBdr>
      <w:divsChild>
        <w:div w:id="1875802855">
          <w:marLeft w:val="0"/>
          <w:marRight w:val="0"/>
          <w:marTop w:val="0"/>
          <w:marBottom w:val="0"/>
          <w:divBdr>
            <w:top w:val="none" w:sz="0" w:space="0" w:color="auto"/>
            <w:left w:val="none" w:sz="0" w:space="0" w:color="auto"/>
            <w:bottom w:val="none" w:sz="0" w:space="0" w:color="auto"/>
            <w:right w:val="none" w:sz="0" w:space="0" w:color="auto"/>
          </w:divBdr>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43915640">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4FA0E2-436E-4D5C-AB70-DE8BC38C2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1965</Words>
  <Characters>9455</Characters>
  <Application>Microsoft Office Word</Application>
  <DocSecurity>0</DocSecurity>
  <Lines>248</Lines>
  <Paragraphs>187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11233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Shia Shen</cp:lastModifiedBy>
  <cp:revision>2</cp:revision>
  <cp:lastPrinted>2015-03-27T14:25:00Z</cp:lastPrinted>
  <dcterms:created xsi:type="dcterms:W3CDTF">2018-11-02T09:58:00Z</dcterms:created>
  <dcterms:modified xsi:type="dcterms:W3CDTF">2018-11-02T09:58:00Z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